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93" w:rsidRDefault="00AC1D93" w:rsidP="00AC1D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62731D">
        <w:rPr>
          <w:b/>
          <w:smallCaps/>
          <w:noProof/>
          <w:sz w:val="16"/>
        </w:rPr>
        <w:drawing>
          <wp:inline distT="0" distB="0" distL="0" distR="0">
            <wp:extent cx="6724650" cy="628650"/>
            <wp:effectExtent l="0" t="0" r="0" b="0"/>
            <wp:docPr id="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right"/>
        <w:rPr>
          <w:rFonts w:ascii="Garamond" w:hAnsi="Garamond" w:cstheme="minorHAnsi"/>
          <w:b/>
        </w:rPr>
      </w:pPr>
      <w:r w:rsidRPr="0078563D">
        <w:rPr>
          <w:rFonts w:ascii="Garamond" w:hAnsi="Garamond" w:cstheme="minorHAnsi"/>
          <w:b/>
          <w:u w:val="single"/>
        </w:rPr>
        <w:t xml:space="preserve">Załącznik nr </w:t>
      </w:r>
      <w:r w:rsidR="0078563D">
        <w:rPr>
          <w:rFonts w:ascii="Garamond" w:hAnsi="Garamond" w:cstheme="minorHAnsi"/>
          <w:b/>
          <w:u w:val="single"/>
        </w:rPr>
        <w:t>1.1</w:t>
      </w:r>
      <w:r w:rsidRPr="0078563D">
        <w:rPr>
          <w:rFonts w:ascii="Garamond" w:hAnsi="Garamond" w:cstheme="minorHAnsi"/>
          <w:b/>
          <w:u w:val="single"/>
        </w:rPr>
        <w:t xml:space="preserve"> do SWZ</w:t>
      </w:r>
    </w:p>
    <w:p w:rsidR="00B1322B" w:rsidRP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Garamond" w:eastAsia="Verdana" w:hAnsi="Garamond" w:cstheme="minorHAnsi"/>
          <w:color w:val="000000"/>
          <w:sz w:val="24"/>
          <w:szCs w:val="24"/>
        </w:rPr>
      </w:pPr>
      <w:r w:rsidRPr="0078563D">
        <w:rPr>
          <w:rFonts w:ascii="Garamond" w:hAnsi="Garamond" w:cstheme="minorHAnsi"/>
          <w:b/>
        </w:rPr>
        <w:t>FORMULARZ ASORTYMENTOWO-CENOWY</w:t>
      </w:r>
    </w:p>
    <w:p w:rsidR="00B1322B" w:rsidRPr="0078563D" w:rsidRDefault="00B1322B" w:rsidP="3FED9429">
      <w:pPr>
        <w:rPr>
          <w:rFonts w:ascii="Garamond" w:eastAsia="Verdana" w:hAnsi="Garamond" w:cstheme="minorHAnsi"/>
          <w:b/>
          <w:bCs/>
          <w:i/>
          <w:iCs/>
          <w:sz w:val="16"/>
          <w:szCs w:val="16"/>
        </w:rPr>
      </w:pPr>
    </w:p>
    <w:p w:rsidR="00AC1D93" w:rsidRPr="0078563D" w:rsidRDefault="00E07340" w:rsidP="00AC1D93">
      <w:pPr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>Nr postępowania: 2/2026/DZP/IT</w:t>
      </w:r>
      <w:r w:rsidR="00AC1D93" w:rsidRPr="0078563D">
        <w:rPr>
          <w:rFonts w:ascii="Garamond" w:hAnsi="Garamond" w:cstheme="minorHAnsi"/>
        </w:rPr>
        <w:t xml:space="preserve"> – ZADANIE </w:t>
      </w:r>
      <w:r w:rsidR="0001577A" w:rsidRPr="0078563D">
        <w:rPr>
          <w:rFonts w:ascii="Garamond" w:hAnsi="Garamond" w:cstheme="minorHAnsi"/>
        </w:rPr>
        <w:t>1</w:t>
      </w:r>
    </w:p>
    <w:p w:rsidR="00AC1D93" w:rsidRPr="0078563D" w:rsidRDefault="0078563D" w:rsidP="0078563D">
      <w:pPr>
        <w:pStyle w:val="Tekstpodstawowy2"/>
        <w:tabs>
          <w:tab w:val="left" w:pos="360"/>
        </w:tabs>
        <w:spacing w:after="120" w:line="240" w:lineRule="auto"/>
        <w:jc w:val="left"/>
        <w:rPr>
          <w:rFonts w:ascii="Garamond" w:hAnsi="Garamond" w:cstheme="minorHAnsi"/>
          <w:b/>
        </w:rPr>
      </w:pPr>
      <w:r w:rsidRPr="00A012B7">
        <w:rPr>
          <w:rFonts w:ascii="Garamond" w:hAnsi="Garamond" w:cstheme="minorHAnsi"/>
          <w:b/>
        </w:rPr>
        <w:t>Dane Wykonawcy</w:t>
      </w:r>
      <w:r w:rsidR="00AC1D93" w:rsidRPr="0078563D">
        <w:rPr>
          <w:rFonts w:ascii="Garamond" w:hAnsi="Garamond" w:cstheme="minorHAnsi"/>
          <w:b/>
        </w:rPr>
        <w:t>:</w:t>
      </w:r>
    </w:p>
    <w:p w:rsidR="00B1322B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Default="0078563D">
      <w:pPr>
        <w:rPr>
          <w:rFonts w:ascii="Garamond" w:hAnsi="Garamond" w:cstheme="minorHAnsi"/>
          <w:b/>
        </w:rPr>
      </w:pPr>
    </w:p>
    <w:tbl>
      <w:tblPr>
        <w:tblW w:w="14448" w:type="dxa"/>
        <w:jc w:val="center"/>
        <w:tblLayout w:type="fixed"/>
        <w:tblLook w:val="04A0"/>
      </w:tblPr>
      <w:tblGrid>
        <w:gridCol w:w="557"/>
        <w:gridCol w:w="3544"/>
        <w:gridCol w:w="1984"/>
        <w:gridCol w:w="1123"/>
        <w:gridCol w:w="1570"/>
        <w:gridCol w:w="955"/>
        <w:gridCol w:w="1313"/>
        <w:gridCol w:w="1560"/>
        <w:gridCol w:w="1842"/>
      </w:tblGrid>
      <w:tr w:rsidR="00FE0EB2" w:rsidRPr="0088103E" w:rsidTr="006D48B2">
        <w:trPr>
          <w:trHeight w:val="1485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E0EB2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FE0EB2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FE0EB2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FE0EB2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FE0EB2" w:rsidRPr="0088103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6D48B2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Nazwa zadania projektu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Ilość (sztuk/</w:t>
            </w:r>
          </w:p>
          <w:p w:rsidR="00FE0EB2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z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estawów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</w:t>
            </w:r>
          </w:p>
          <w:p w:rsidR="00FE0EB2" w:rsidRPr="0088103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kompletów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Cena jednostkowa netto za 1 szt. /zestaw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 komplet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Stawka podatku VAT </w:t>
            </w:r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(należy wpisać "</w:t>
            </w:r>
            <w:proofErr w:type="spellStart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zw</w:t>
            </w:r>
            <w:proofErr w:type="spellEnd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" lub stawkę podatku VAT)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6D48B2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netto</w:t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kol. </w:t>
            </w:r>
            <w:r w:rsidR="006D48B2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4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 w:rsidR="006D48B2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6D48B2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podatku VAT</w:t>
            </w:r>
            <w:r w:rsidRPr="0088103E">
              <w:br/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kol. </w:t>
            </w:r>
            <w:r w:rsidR="006D48B2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 w:rsidR="006D48B2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88103E" w:rsidRDefault="00FE0EB2" w:rsidP="006D48B2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Wartość brutto (kol. </w:t>
            </w:r>
            <w:r w:rsidR="006D48B2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+ kol. </w:t>
            </w:r>
            <w:r w:rsidR="006D48B2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8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</w:tr>
      <w:tr w:rsidR="006D48B2" w:rsidRPr="0088103E" w:rsidTr="000C60C2">
        <w:trPr>
          <w:trHeight w:val="3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D48B2" w:rsidRPr="0088103E" w:rsidRDefault="006D48B2" w:rsidP="006D48B2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Pr="0088103E" w:rsidRDefault="006D48B2" w:rsidP="006D48B2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Default="006D48B2" w:rsidP="006D48B2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Pr="0088103E" w:rsidRDefault="006D48B2" w:rsidP="006D48B2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Pr="0088103E" w:rsidRDefault="006D48B2" w:rsidP="006D48B2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Pr="0088103E" w:rsidRDefault="006D48B2" w:rsidP="006D48B2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Pr="0088103E" w:rsidRDefault="006D48B2" w:rsidP="006D48B2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Pr="0088103E" w:rsidRDefault="006D48B2" w:rsidP="006D48B2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6D48B2" w:rsidRPr="0088103E" w:rsidRDefault="006D48B2" w:rsidP="006D48B2">
            <w:pPr>
              <w:spacing w:after="0"/>
              <w:jc w:val="center"/>
            </w:pPr>
            <w:r>
              <w:t>9</w:t>
            </w:r>
          </w:p>
        </w:tc>
      </w:tr>
      <w:tr w:rsidR="00FE0EB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E0EB2" w:rsidRPr="006C6859" w:rsidRDefault="00FE0EB2" w:rsidP="009F644B">
            <w:pPr>
              <w:jc w:val="center"/>
              <w:rPr>
                <w:rFonts w:ascii="Garamond" w:hAnsi="Garamond" w:cstheme="minorHAnsi"/>
              </w:rPr>
            </w:pPr>
            <w:r w:rsidRPr="006C6859">
              <w:rPr>
                <w:rFonts w:ascii="Garamond" w:hAnsi="Garamond" w:cstheme="minorHAnsi"/>
              </w:rPr>
              <w:t>1.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78563D" w:rsidRDefault="00FE0EB2" w:rsidP="0078563D">
            <w:pPr>
              <w:spacing w:after="0"/>
              <w:rPr>
                <w:rFonts w:ascii="Garamond" w:hAnsi="Garamond" w:cstheme="minorHAnsi"/>
                <w:b/>
                <w:bCs/>
              </w:rPr>
            </w:pPr>
            <w:r w:rsidRPr="0078563D">
              <w:rPr>
                <w:rFonts w:ascii="Garamond" w:hAnsi="Garamond" w:cstheme="minorHAnsi"/>
                <w:b/>
                <w:kern w:val="3"/>
                <w:lang w:eastAsia="zh-CN" w:bidi="hi-IN"/>
              </w:rPr>
              <w:t>System do tworzenia elektronicznej dokumentacji medycznej przebiegu znieczulenia, w tym wymagane licencje systemu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FE0EB2" w:rsidRPr="00CC608F" w:rsidRDefault="00CC608F" w:rsidP="00CC608F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D4F0F" w:rsidRDefault="00FE0EB2" w:rsidP="009F644B">
            <w:pPr>
              <w:spacing w:after="0"/>
              <w:jc w:val="center"/>
              <w:rPr>
                <w:rFonts w:ascii="Garamond" w:hAnsi="Garamond"/>
              </w:rPr>
            </w:pPr>
            <w:r w:rsidRPr="00FD4F0F"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Pr="006C6859" w:rsidRDefault="000C60C2" w:rsidP="009F644B">
            <w:pPr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2.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78563D" w:rsidRDefault="000C60C2" w:rsidP="0078563D">
            <w:pPr>
              <w:spacing w:after="0"/>
              <w:rPr>
                <w:rFonts w:ascii="Garamond" w:hAnsi="Garamond" w:cstheme="minorHAnsi"/>
                <w:b/>
                <w:kern w:val="3"/>
                <w:lang w:eastAsia="zh-CN" w:bidi="hi-IN"/>
              </w:rPr>
            </w:pPr>
            <w:r>
              <w:rPr>
                <w:rFonts w:ascii="Garamond" w:hAnsi="Garamond" w:cstheme="minorHAnsi"/>
                <w:b/>
                <w:kern w:val="3"/>
                <w:lang w:eastAsia="zh-CN" w:bidi="hi-IN"/>
              </w:rPr>
              <w:t>Integracja EKZ z HIS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Pr="00CC608F" w:rsidRDefault="000C60C2" w:rsidP="00CC608F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D4F0F" w:rsidRDefault="000C60C2" w:rsidP="009F644B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FE0EB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E0EB2" w:rsidRPr="006C6859" w:rsidRDefault="000C60C2" w:rsidP="009F644B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3</w:t>
            </w:r>
            <w:r w:rsidR="00FE0EB2" w:rsidRPr="006C6859">
              <w:rPr>
                <w:rFonts w:ascii="Garamond" w:eastAsia="Garamond" w:hAnsi="Garamond" w:cs="Garamond"/>
              </w:rPr>
              <w:t>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70518D" w:rsidRDefault="00FE0EB2" w:rsidP="009F644B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 xml:space="preserve">Komputer </w:t>
            </w:r>
            <w:proofErr w:type="spellStart"/>
            <w:r>
              <w:rPr>
                <w:rFonts w:ascii="Garamond" w:eastAsia="Garamond" w:hAnsi="Garamond" w:cs="Garamond"/>
                <w:b/>
                <w:bCs/>
              </w:rPr>
              <w:t>All-In-One</w:t>
            </w:r>
            <w:proofErr w:type="spellEnd"/>
            <w:r>
              <w:rPr>
                <w:rFonts w:ascii="Garamond" w:eastAsia="Garamond" w:hAnsi="Garamond" w:cs="Garamond"/>
                <w:b/>
                <w:bCs/>
              </w:rPr>
              <w:t xml:space="preserve"> z ekranem </w:t>
            </w:r>
            <w:proofErr w:type="spellStart"/>
            <w:r>
              <w:rPr>
                <w:rFonts w:ascii="Garamond" w:eastAsia="Garamond" w:hAnsi="Garamond" w:cs="Garamond"/>
                <w:b/>
                <w:bCs/>
              </w:rPr>
              <w:t>dotykowaym</w:t>
            </w:r>
            <w:proofErr w:type="spellEnd"/>
          </w:p>
          <w:p w:rsidR="00FE0EB2" w:rsidRPr="00907956" w:rsidRDefault="00FE0EB2" w:rsidP="009F644B">
            <w:pPr>
              <w:spacing w:after="0"/>
              <w:rPr>
                <w:rFonts w:ascii="Garamond" w:hAnsi="Garamond"/>
              </w:rPr>
            </w:pPr>
            <w:r w:rsidRPr="00907956">
              <w:rPr>
                <w:rFonts w:ascii="Garamond" w:hAnsi="Garamond"/>
              </w:rPr>
              <w:t>Producent*</w:t>
            </w:r>
          </w:p>
          <w:p w:rsidR="00FE0EB2" w:rsidRDefault="00CA065D" w:rsidP="009F644B">
            <w:pPr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1117641679"/>
                <w:placeholder>
                  <w:docPart w:val="7658FA64E98D49669F90AFD85878C47C"/>
                </w:placeholder>
                <w:showingPlcHdr/>
              </w:sdtPr>
              <w:sdtContent>
                <w:r w:rsidR="00FE0EB2" w:rsidRPr="00907956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FE0EB2" w:rsidRPr="00907956" w:rsidRDefault="00FE0EB2" w:rsidP="009F644B">
            <w:pPr>
              <w:spacing w:after="0"/>
              <w:rPr>
                <w:rFonts w:ascii="Garamond" w:hAnsi="Garamond"/>
              </w:rPr>
            </w:pPr>
            <w:r w:rsidRPr="00907956">
              <w:rPr>
                <w:rFonts w:ascii="Garamond" w:hAnsi="Garamond"/>
              </w:rPr>
              <w:t>Model *</w:t>
            </w:r>
          </w:p>
          <w:p w:rsidR="00FE0EB2" w:rsidRPr="00F2205E" w:rsidRDefault="00CA065D" w:rsidP="009F644B">
            <w:pPr>
              <w:spacing w:after="0"/>
              <w:rPr>
                <w:rFonts w:ascii="Garamond" w:hAnsi="Garamond" w:cstheme="minorHAnsi"/>
                <w:b/>
                <w:bCs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1764140918"/>
                <w:placeholder>
                  <w:docPart w:val="CEF3EB44C3294598BB46E2516001C9D2"/>
                </w:placeholder>
                <w:showingPlcHdr/>
              </w:sdtPr>
              <w:sdtContent>
                <w:r w:rsidR="00FE0EB2" w:rsidRPr="00907956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FE0EB2" w:rsidRDefault="00CC608F" w:rsidP="009F644B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70518D" w:rsidRDefault="00FE0EB2" w:rsidP="009F644B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Pr="0070518D">
              <w:rPr>
                <w:rFonts w:ascii="Garamond" w:hAnsi="Garamond"/>
              </w:rPr>
              <w:t xml:space="preserve"> sztuki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FE0EB2" w:rsidRPr="00F2205E" w:rsidRDefault="00FE0EB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Pr="006C6859" w:rsidRDefault="000C60C2" w:rsidP="009F644B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Default="000C60C2" w:rsidP="009F644B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Instalacja i konfiguracja stanowisk EKZ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Pr="00CC608F" w:rsidRDefault="000C60C2" w:rsidP="009F644B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Default="000C60C2" w:rsidP="009F644B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 sztuk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9F644B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Default="000C60C2" w:rsidP="000C60C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5</w:t>
            </w:r>
            <w:r w:rsidRPr="006C6859">
              <w:rPr>
                <w:rFonts w:ascii="Garamond" w:eastAsia="Garamond" w:hAnsi="Garamond" w:cs="Garamond"/>
              </w:rPr>
              <w:t>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Default="000C60C2" w:rsidP="000C60C2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Materiały in</w:t>
            </w:r>
            <w:r w:rsidR="006B43FC">
              <w:rPr>
                <w:rFonts w:ascii="Garamond" w:eastAsia="Garamond" w:hAnsi="Garamond" w:cs="Garamond"/>
                <w:b/>
                <w:bCs/>
              </w:rPr>
              <w:t>s</w:t>
            </w:r>
            <w:r>
              <w:rPr>
                <w:rFonts w:ascii="Garamond" w:eastAsia="Garamond" w:hAnsi="Garamond" w:cs="Garamond"/>
                <w:b/>
                <w:bCs/>
              </w:rPr>
              <w:t xml:space="preserve">talacyjne </w:t>
            </w:r>
            <w:r w:rsidR="006B43FC">
              <w:rPr>
                <w:rFonts w:ascii="Garamond" w:eastAsia="Garamond" w:hAnsi="Garamond" w:cs="Garamond"/>
                <w:b/>
                <w:bCs/>
              </w:rPr>
              <w:t>– infrastruktura IT (przewody, moduły)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Pr="00CC608F" w:rsidRDefault="006B43FC" w:rsidP="000C60C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Default="006B43FC" w:rsidP="000C60C2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Pr="006C6859" w:rsidRDefault="000C60C2" w:rsidP="000C60C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6</w:t>
            </w:r>
            <w:r w:rsidRPr="006C6859">
              <w:rPr>
                <w:rFonts w:ascii="Garamond" w:eastAsia="Garamond" w:hAnsi="Garamond" w:cs="Garamond"/>
              </w:rPr>
              <w:t>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587B3D" w:rsidRDefault="000C60C2" w:rsidP="000C60C2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Ruchome ramię do komputerów</w:t>
            </w:r>
          </w:p>
          <w:p w:rsidR="000C60C2" w:rsidRPr="00F2205E" w:rsidRDefault="000C60C2" w:rsidP="000C60C2">
            <w:pPr>
              <w:spacing w:after="0"/>
              <w:rPr>
                <w:rFonts w:ascii="Garamond" w:hAnsi="Garamond"/>
                <w:color w:val="FF0000"/>
              </w:rPr>
            </w:pPr>
            <w:r w:rsidRPr="00382C62">
              <w:rPr>
                <w:rFonts w:ascii="Garamond" w:hAnsi="Garamond"/>
              </w:rPr>
              <w:t>Producent</w:t>
            </w:r>
            <w:r w:rsidRPr="00587B3D">
              <w:rPr>
                <w:rFonts w:ascii="Garamond" w:hAnsi="Garamond"/>
              </w:rPr>
              <w:t>*</w:t>
            </w:r>
          </w:p>
          <w:p w:rsidR="000C60C2" w:rsidRDefault="00CA065D" w:rsidP="000C60C2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328641923"/>
                <w:placeholder>
                  <w:docPart w:val="44B262A92484449C9ABF498AA6EA60FA"/>
                </w:placeholder>
                <w:showingPlcHdr/>
              </w:sdtPr>
              <w:sdtContent>
                <w:r w:rsidR="000C60C2" w:rsidRPr="00382C62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0C60C2" w:rsidRPr="00587B3D" w:rsidRDefault="000C60C2" w:rsidP="000C60C2">
            <w:pPr>
              <w:spacing w:after="0"/>
              <w:rPr>
                <w:rFonts w:ascii="Garamond" w:hAnsi="Garamond"/>
              </w:rPr>
            </w:pPr>
            <w:r w:rsidRPr="00587B3D">
              <w:rPr>
                <w:rFonts w:ascii="Garamond" w:hAnsi="Garamond"/>
              </w:rPr>
              <w:t>Model *</w:t>
            </w:r>
          </w:p>
          <w:p w:rsidR="000C60C2" w:rsidRPr="00F2205E" w:rsidRDefault="00CA065D" w:rsidP="000C60C2">
            <w:pPr>
              <w:spacing w:after="0"/>
              <w:rPr>
                <w:rFonts w:ascii="Garamond" w:eastAsia="Garamond" w:hAnsi="Garamond" w:cs="Garamond"/>
                <w:b/>
                <w:bCs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517077206"/>
                <w:placeholder>
                  <w:docPart w:val="40E2C10A4FB04748AE792023A0F26BDA"/>
                </w:placeholder>
                <w:showingPlcHdr/>
              </w:sdtPr>
              <w:sdtContent>
                <w:r w:rsidR="000C60C2" w:rsidRPr="00382C62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Default="000C60C2" w:rsidP="000C60C2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382C62" w:rsidRDefault="000C60C2" w:rsidP="000C60C2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Pr="00382C62">
              <w:rPr>
                <w:rFonts w:ascii="Garamond" w:hAnsi="Garamond"/>
              </w:rPr>
              <w:t xml:space="preserve"> sztuki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Pr="006C6859" w:rsidRDefault="000C60C2" w:rsidP="000C60C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587B3D" w:rsidRDefault="000C60C2" w:rsidP="000C60C2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Czytnik (skaner) kodów kreskowych</w:t>
            </w:r>
          </w:p>
          <w:p w:rsidR="000C60C2" w:rsidRPr="00F2205E" w:rsidRDefault="000C60C2" w:rsidP="000C60C2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Producent*</w:t>
            </w:r>
          </w:p>
          <w:p w:rsidR="000C60C2" w:rsidRDefault="00CA065D" w:rsidP="000C60C2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1153451885"/>
                <w:placeholder>
                  <w:docPart w:val="65FC0F7ACA1F478EA76023107B931493"/>
                </w:placeholder>
                <w:showingPlcHdr/>
              </w:sdtPr>
              <w:sdtContent>
                <w:r w:rsidR="000C60C2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0C60C2" w:rsidRPr="00F2205E" w:rsidRDefault="000C60C2" w:rsidP="000C60C2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Model*</w:t>
            </w:r>
          </w:p>
          <w:p w:rsidR="000C60C2" w:rsidRPr="00F2205E" w:rsidRDefault="00CA065D" w:rsidP="000C60C2">
            <w:pPr>
              <w:spacing w:after="0"/>
              <w:rPr>
                <w:rFonts w:ascii="Garamond" w:eastAsia="Garamond" w:hAnsi="Garamond" w:cs="Garamond"/>
                <w:b/>
                <w:bCs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1151561719"/>
                <w:placeholder>
                  <w:docPart w:val="936E7BA62438404198BC2C1F05AF407F"/>
                </w:placeholder>
                <w:showingPlcHdr/>
              </w:sdtPr>
              <w:sdtContent>
                <w:r w:rsidR="000C60C2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Default="000C60C2" w:rsidP="000C60C2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587B3D" w:rsidRDefault="000C60C2" w:rsidP="000C60C2">
            <w:pPr>
              <w:spacing w:after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</w:rPr>
              <w:t>7</w:t>
            </w:r>
            <w:r w:rsidRPr="00587B3D">
              <w:rPr>
                <w:rFonts w:ascii="Garamond" w:hAnsi="Garamond"/>
              </w:rPr>
              <w:t xml:space="preserve">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Default="000C60C2" w:rsidP="000C60C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8</w:t>
            </w:r>
            <w:r w:rsidRPr="006C6859">
              <w:rPr>
                <w:rFonts w:ascii="Garamond" w:eastAsia="Garamond" w:hAnsi="Garamond" w:cs="Garamond"/>
              </w:rPr>
              <w:t>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587B3D" w:rsidRDefault="000C60C2" w:rsidP="000C60C2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Serwer wraz z oprogramowaniem do obsługi EKZ</w:t>
            </w:r>
          </w:p>
          <w:p w:rsidR="000C60C2" w:rsidRPr="00F2205E" w:rsidRDefault="000C60C2" w:rsidP="000C60C2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Producent*</w:t>
            </w:r>
          </w:p>
          <w:p w:rsidR="000C60C2" w:rsidRDefault="00CA065D" w:rsidP="000C60C2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1910415865"/>
                <w:placeholder>
                  <w:docPart w:val="B53A44B29E25427DBE20CA8100A0E30A"/>
                </w:placeholder>
                <w:showingPlcHdr/>
              </w:sdtPr>
              <w:sdtContent>
                <w:r w:rsidR="000C60C2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0C60C2" w:rsidRPr="00F2205E" w:rsidRDefault="000C60C2" w:rsidP="000C60C2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Model*</w:t>
            </w:r>
          </w:p>
          <w:p w:rsidR="000C60C2" w:rsidRDefault="00CA065D" w:rsidP="000C60C2">
            <w:pPr>
              <w:rPr>
                <w:rFonts w:ascii="Garamond" w:eastAsia="Garamond" w:hAnsi="Garamond" w:cs="Garamond"/>
                <w:b/>
                <w:bCs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1092660255"/>
                <w:placeholder>
                  <w:docPart w:val="53A7FB020F5041C59658EB827C83E233"/>
                </w:placeholder>
                <w:showingPlcHdr/>
              </w:sdtPr>
              <w:sdtContent>
                <w:r w:rsidR="000C60C2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Pr="00CC608F" w:rsidRDefault="000C60C2" w:rsidP="000C60C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Default="006B43FC" w:rsidP="000C60C2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Pr="006C6859" w:rsidRDefault="006B43FC" w:rsidP="000C60C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9.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587B3D" w:rsidRDefault="000C60C2" w:rsidP="000C60C2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Tablet</w:t>
            </w:r>
          </w:p>
          <w:p w:rsidR="000C60C2" w:rsidRPr="00F2205E" w:rsidRDefault="000C60C2" w:rsidP="000C60C2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Producent*</w:t>
            </w:r>
          </w:p>
          <w:p w:rsidR="000C60C2" w:rsidRDefault="00CA065D" w:rsidP="000C60C2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2027626481"/>
                <w:placeholder>
                  <w:docPart w:val="9ABD493096324BE797A7187F002053F9"/>
                </w:placeholder>
                <w:showingPlcHdr/>
              </w:sdtPr>
              <w:sdtContent>
                <w:r w:rsidR="000C60C2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0C60C2" w:rsidRPr="00F2205E" w:rsidRDefault="000C60C2" w:rsidP="000C60C2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Model*</w:t>
            </w:r>
          </w:p>
          <w:p w:rsidR="000C60C2" w:rsidRDefault="00CA065D" w:rsidP="000C60C2">
            <w:pPr>
              <w:rPr>
                <w:rFonts w:ascii="Garamond" w:eastAsia="Garamond" w:hAnsi="Garamond" w:cs="Garamond"/>
                <w:b/>
                <w:bCs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289252042"/>
                <w:placeholder>
                  <w:docPart w:val="56F4C47905674AA39D3C7843D2A8AB9B"/>
                </w:placeholder>
                <w:showingPlcHdr/>
              </w:sdtPr>
              <w:sdtContent>
                <w:r w:rsidR="000C60C2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Default="000C60C2" w:rsidP="000C60C2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587B3D" w:rsidRDefault="000C60C2" w:rsidP="000C60C2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Pr="00587B3D">
              <w:rPr>
                <w:rFonts w:ascii="Garamond" w:hAnsi="Garamond"/>
              </w:rPr>
              <w:t xml:space="preserve">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C60C2" w:rsidRDefault="006B43FC" w:rsidP="000C60C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10.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Default="000C60C2" w:rsidP="000C60C2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Szkolenie użytkowników EKZ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0C60C2" w:rsidRPr="00CC608F" w:rsidRDefault="000C60C2" w:rsidP="000C60C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Default="000C60C2" w:rsidP="000C60C2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0C60C2" w:rsidRPr="00F2205E" w:rsidTr="00CC608F">
        <w:trPr>
          <w:trHeight w:val="528"/>
          <w:jc w:val="center"/>
        </w:trPr>
        <w:tc>
          <w:tcPr>
            <w:tcW w:w="41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C60C2" w:rsidRDefault="000C60C2" w:rsidP="000C60C2">
            <w:pPr>
              <w:spacing w:after="0"/>
              <w:jc w:val="right"/>
              <w:rPr>
                <w:rFonts w:ascii="Garamond" w:eastAsia="Garamond" w:hAnsi="Garamond" w:cs="Garamond"/>
                <w:b/>
                <w:bCs/>
              </w:rPr>
            </w:pPr>
            <w:r w:rsidRPr="00912C21">
              <w:rPr>
                <w:rFonts w:ascii="Garamond" w:eastAsia="Garamond" w:hAnsi="Garamond" w:cs="Garamond"/>
              </w:rPr>
              <w:t>Łącznie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0C60C2" w:rsidRPr="00F2205E" w:rsidRDefault="000C60C2" w:rsidP="000C60C2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</w:tbl>
    <w:p w:rsidR="0078563D" w:rsidRPr="0078563D" w:rsidRDefault="0078563D" w:rsidP="0078563D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eastAsia="Arial Unicode MS" w:hAnsi="Garamond" w:cs="Arial"/>
          <w:b/>
          <w:sz w:val="20"/>
        </w:rPr>
      </w:pPr>
      <w:r w:rsidRPr="0078563D">
        <w:rPr>
          <w:rStyle w:val="normaltextrun"/>
          <w:rFonts w:ascii="Garamond" w:hAnsi="Garamond"/>
          <w:b/>
          <w:bCs/>
          <w:sz w:val="20"/>
        </w:rPr>
        <w:t>*należy uzupełnić, pod rygorem odrzucenia oferty, jako niezgodnej z warunkami zamówienia. Wskazane informacje muszą w jednoznaczny sposób identyfikować oferowany sprzęt/oprogramowanie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Pr="0078563D" w:rsidRDefault="00506D77">
      <w:pPr>
        <w:spacing w:after="0" w:line="360" w:lineRule="auto"/>
        <w:jc w:val="both"/>
        <w:rPr>
          <w:rFonts w:ascii="Garamond" w:hAnsi="Garamond"/>
          <w:color w:val="000000"/>
        </w:rPr>
      </w:pPr>
      <w:r w:rsidRPr="0078563D">
        <w:rPr>
          <w:rFonts w:ascii="Garamond" w:eastAsia="Verdana" w:hAnsi="Garamond" w:cs="Verdana"/>
          <w:b/>
        </w:rPr>
        <w:t xml:space="preserve">OFERUJEMY </w:t>
      </w:r>
      <w:r w:rsidRPr="0078563D">
        <w:rPr>
          <w:rFonts w:ascii="Garamond" w:eastAsia="Verdana" w:hAnsi="Garamond" w:cs="Verdana"/>
        </w:rPr>
        <w:t>przedmiot zamówienia o następujących parametrach technicznych (</w:t>
      </w:r>
      <w:r w:rsidR="0078563D">
        <w:rPr>
          <w:rFonts w:ascii="Garamond" w:hAnsi="Garamond"/>
          <w:color w:val="000000"/>
          <w:sz w:val="20"/>
          <w:szCs w:val="20"/>
        </w:rPr>
        <w:t>w</w:t>
      </w:r>
      <w:r w:rsidRPr="0078563D">
        <w:rPr>
          <w:rFonts w:ascii="Garamond" w:hAnsi="Garamond"/>
          <w:color w:val="000000"/>
          <w:sz w:val="20"/>
          <w:szCs w:val="20"/>
        </w:rPr>
        <w:t>szystkie parametry i wartości podane w zestawieniu muszą dotyczyć oferowanej konfiguracji - zawarte w cenie oferty - i dostępne w oferowanym produkcie w chwili złożenia oferty</w:t>
      </w:r>
      <w:r w:rsidRPr="0078563D">
        <w:rPr>
          <w:rFonts w:ascii="Garamond" w:hAnsi="Garamond"/>
          <w:color w:val="000000"/>
        </w:rPr>
        <w:t>):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tbl>
      <w:tblPr>
        <w:tblW w:w="14311" w:type="dxa"/>
        <w:tblInd w:w="4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1129"/>
        <w:gridCol w:w="8646"/>
        <w:gridCol w:w="1560"/>
        <w:gridCol w:w="2976"/>
      </w:tblGrid>
      <w:tr w:rsidR="00B1322B" w:rsidTr="006B43FC">
        <w:tc>
          <w:tcPr>
            <w:tcW w:w="1129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b/>
                <w:color w:val="000000"/>
              </w:rPr>
              <w:lastRenderedPageBreak/>
              <w:t>Lp.</w:t>
            </w:r>
          </w:p>
        </w:tc>
        <w:tc>
          <w:tcPr>
            <w:tcW w:w="8646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 w:rsidP="5C5BA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bCs/>
                <w:color w:val="000000"/>
              </w:rPr>
            </w:pPr>
            <w:r w:rsidRPr="0078563D">
              <w:rPr>
                <w:rFonts w:ascii="Garamond" w:eastAsia="Verdana" w:hAnsi="Garamond" w:cs="Verdana"/>
                <w:b/>
                <w:bCs/>
                <w:color w:val="000000" w:themeColor="text1"/>
              </w:rPr>
              <w:t>Opis</w:t>
            </w:r>
            <w:r w:rsidR="00E07340">
              <w:rPr>
                <w:rFonts w:ascii="Garamond" w:eastAsia="Verdana" w:hAnsi="Garamond" w:cs="Verdana"/>
                <w:b/>
                <w:bCs/>
                <w:color w:val="000000" w:themeColor="text1"/>
              </w:rPr>
              <w:t xml:space="preserve"> </w:t>
            </w:r>
            <w:r w:rsidRPr="0078563D">
              <w:rPr>
                <w:rFonts w:ascii="Garamond" w:eastAsia="Verdana" w:hAnsi="Garamond" w:cs="Verdana"/>
                <w:b/>
                <w:bCs/>
                <w:color w:val="000000" w:themeColor="text1"/>
              </w:rPr>
              <w:t>przedmiotu zamówienia -wymagania minimalne</w:t>
            </w:r>
          </w:p>
        </w:tc>
        <w:tc>
          <w:tcPr>
            <w:tcW w:w="1560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t xml:space="preserve">Potwierdzenie spełnienia wymagań minimalnych </w:t>
            </w:r>
            <w:r w:rsidRPr="0078563D">
              <w:rPr>
                <w:rFonts w:ascii="Garamond" w:eastAsia="Verdana" w:hAnsi="Garamond" w:cs="Verdana"/>
                <w:b/>
                <w:color w:val="000000"/>
              </w:rPr>
              <w:lastRenderedPageBreak/>
              <w:t xml:space="preserve">TAK/NIE* 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>Wypełnia wykonawca</w:t>
            </w:r>
          </w:p>
        </w:tc>
        <w:tc>
          <w:tcPr>
            <w:tcW w:w="2976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lastRenderedPageBreak/>
              <w:t xml:space="preserve">W przypadku spełnienia jednocześnie wymagań minimalnych oraz przy parametrach urządzenia </w:t>
            </w:r>
            <w:r w:rsidRPr="0078563D">
              <w:rPr>
                <w:rFonts w:ascii="Garamond" w:eastAsia="Verdana" w:hAnsi="Garamond" w:cs="Verdana"/>
                <w:color w:val="000000"/>
              </w:rPr>
              <w:lastRenderedPageBreak/>
              <w:t>wyższych niż minimalne należy podać parametry oferowane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 xml:space="preserve">Wypełnia Wykonawca </w:t>
            </w:r>
          </w:p>
        </w:tc>
      </w:tr>
      <w:tr w:rsidR="0078563D" w:rsidTr="006B43FC">
        <w:trPr>
          <w:trHeight w:val="592"/>
        </w:trPr>
        <w:tc>
          <w:tcPr>
            <w:tcW w:w="9775" w:type="dxa"/>
            <w:gridSpan w:val="2"/>
            <w:vAlign w:val="center"/>
          </w:tcPr>
          <w:p w:rsidR="0078563D" w:rsidRPr="009F644B" w:rsidRDefault="0078563D" w:rsidP="003B060B">
            <w:pPr>
              <w:spacing w:after="0"/>
              <w:jc w:val="center"/>
              <w:rPr>
                <w:rFonts w:ascii="Garamond" w:eastAsia="Verdana" w:hAnsi="Garamond" w:cs="Verdana"/>
                <w:b/>
              </w:rPr>
            </w:pPr>
            <w:r w:rsidRPr="009F644B">
              <w:rPr>
                <w:rFonts w:ascii="Garamond" w:eastAsia="Verdana" w:hAnsi="Garamond" w:cs="Verdana"/>
                <w:b/>
              </w:rPr>
              <w:lastRenderedPageBreak/>
              <w:t>I</w:t>
            </w:r>
          </w:p>
          <w:p w:rsidR="0078563D" w:rsidRPr="009F644B" w:rsidRDefault="0078563D" w:rsidP="0078563D">
            <w:pPr>
              <w:spacing w:line="276" w:lineRule="auto"/>
              <w:jc w:val="center"/>
              <w:rPr>
                <w:rFonts w:ascii="Garamond" w:hAnsi="Garamond" w:cs="Arial"/>
                <w:b/>
                <w:highlight w:val="lightGray"/>
              </w:rPr>
            </w:pPr>
            <w:r w:rsidRPr="009F644B">
              <w:rPr>
                <w:rFonts w:ascii="Garamond" w:hAnsi="Garamond"/>
                <w:b/>
                <w:kern w:val="3"/>
                <w:lang w:eastAsia="zh-CN" w:bidi="hi-IN"/>
              </w:rPr>
              <w:t xml:space="preserve">System do tworzenia elektronicznej dokumentacji medycznej przebiegu znieczulenia, zintegrowanego z systemem </w:t>
            </w:r>
            <w:proofErr w:type="spellStart"/>
            <w:r w:rsidRPr="009F644B">
              <w:rPr>
                <w:rFonts w:ascii="Garamond" w:hAnsi="Garamond"/>
                <w:b/>
                <w:kern w:val="3"/>
                <w:lang w:eastAsia="zh-CN" w:bidi="hi-IN"/>
              </w:rPr>
              <w:t>HIS-AMMS</w:t>
            </w:r>
            <w:proofErr w:type="spellEnd"/>
            <w:r w:rsidRPr="009F644B">
              <w:rPr>
                <w:rFonts w:ascii="Garamond" w:hAnsi="Garamond"/>
                <w:b/>
                <w:kern w:val="3"/>
                <w:lang w:eastAsia="zh-CN" w:bidi="hi-IN"/>
              </w:rPr>
              <w:t xml:space="preserve">  firmy </w:t>
            </w:r>
            <w:proofErr w:type="spellStart"/>
            <w:r w:rsidRPr="009F644B">
              <w:rPr>
                <w:rFonts w:ascii="Garamond" w:hAnsi="Garamond"/>
                <w:b/>
                <w:kern w:val="3"/>
                <w:lang w:eastAsia="zh-CN" w:bidi="hi-IN"/>
              </w:rPr>
              <w:t>Asseco</w:t>
            </w:r>
            <w:proofErr w:type="spellEnd"/>
            <w:r w:rsidR="006B43FC">
              <w:rPr>
                <w:rFonts w:ascii="Garamond" w:hAnsi="Garamond"/>
                <w:b/>
                <w:kern w:val="3"/>
                <w:lang w:eastAsia="zh-CN" w:bidi="hi-IN"/>
              </w:rPr>
              <w:t xml:space="preserve"> (Elektroniczna Karta Znieczuleń  - oprogramowanie/licencje)</w:t>
            </w:r>
          </w:p>
        </w:tc>
        <w:tc>
          <w:tcPr>
            <w:tcW w:w="1560" w:type="dxa"/>
          </w:tcPr>
          <w:p w:rsidR="0078563D" w:rsidRPr="009F644B" w:rsidRDefault="0078563D" w:rsidP="003B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</w:p>
        </w:tc>
        <w:tc>
          <w:tcPr>
            <w:tcW w:w="2976" w:type="dxa"/>
          </w:tcPr>
          <w:p w:rsidR="0078563D" w:rsidRDefault="0078563D" w:rsidP="003B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pStyle w:val="Default"/>
              <w:suppressAutoHyphens/>
              <w:autoSpaceDE/>
              <w:autoSpaceDN/>
              <w:adjustRightInd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System służy do dokumentowania i zapisu przebiegu znieczulenia z uwzględnieniem podawanych leków, preparatów krwi i płynów infuzyjnych automatycznie odczytujący wartości parametrów życiowych i wentylacyjnych z aparatu do znieczulania ogólnego i kardiomonitora. System posiada możliwość konfiguracji i dostosowania do potrzeb dokumentacji znieczulenia.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pStyle w:val="Default"/>
              <w:suppressAutoHyphens/>
              <w:autoSpaceDE/>
              <w:autoSpaceDN/>
              <w:adjustRightInd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W obrębie sal operacyjnych wymagana komunikacja z aparatami do znieczulania ogólnego i monitorami pacjenta, pompami infuzyjnymi posiadanymi przez Zamawiającego.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Zamawiający odpowiada za zapewnienie technicznej gotowości urządzeń medycznych do komunikacji (w tym dostępnych interfejsów, portów, protokołów i uprawnień), natomiast Wykonawca odpowiada za dostosowanie systemu do uzgodnionych formatów danych i protokołów komunikacyjnych.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 xml:space="preserve">Możliwość wstecznego uzupełnienia karty przebiegu znieczulenia (po rozpoczęciu monitorowania) z wprowadzeniem właściwych godzin i minut prowadzenia zabiegu oraz podanych leków na stacji roboczej. System zapewnia możliwość wstecznego uzupełnienia karty przebiegu znieczulenia na dowolnym komputerze posiadającym dostęp do systemu np. w dyżurce lekarskiej.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Definiowany interwał czasowy kolejnych odczytów parametrów w zakresie min. 30-600 s.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System posiada możliwość definiowania interwału rejestrowanych parametrów w karcie znieczulenia. Możliwość zmiany ustalonego interwału odczytu w trakcie trwania zapisu znieczulenia.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Możliwość dodania dodatkowego odczytu zgodnie z potrzebą użytkownika, pomiędzy zdefiniowanymi interwałami czasowymi w celu udokumentowania monitorowanych w karcie znieczulenia parametrów pacjenta pomiędzy ustalonymi interwałami.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84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System pozwala na rejestrowanie w elektronicznej karcie znieczulenia parametrów z monitora pacjenta oraz aparatu do znieczulenia dostępnych </w:t>
            </w:r>
            <w:proofErr w:type="spellStart"/>
            <w:r w:rsidRPr="009F644B">
              <w:rPr>
                <w:rFonts w:ascii="Garamond" w:hAnsi="Garamond"/>
              </w:rPr>
              <w:t>wg</w:t>
            </w:r>
            <w:proofErr w:type="spellEnd"/>
            <w:r w:rsidRPr="009F644B">
              <w:rPr>
                <w:rFonts w:ascii="Garamond" w:hAnsi="Garamond"/>
              </w:rPr>
              <w:t>. dokumentacji interfejsu komunikacyjnego urządzenia, min. następujących parametrów: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HR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inwazyjne ciśnienie krwi (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diastolic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systolic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mean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) minimum 3 kanały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nieinwazyjne ciśnienie krwi (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diastolic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systolic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mean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)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wartość SpO2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częstość oddechu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temperatura (min. 2 kanały pomiaru)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CO2, O2, N2O, AIR, AA (wdech/wydech)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MAC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tryb wentylacji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objętość oddechowa</w:t>
            </w:r>
          </w:p>
          <w:p w:rsidR="00702814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objętość minutowa</w:t>
            </w:r>
          </w:p>
          <w:p w:rsidR="0078563D" w:rsidRPr="00702814" w:rsidRDefault="0078563D" w:rsidP="00174609">
            <w:pPr>
              <w:pStyle w:val="Akapitzlist"/>
              <w:numPr>
                <w:ilvl w:val="0"/>
                <w:numId w:val="1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702814">
              <w:rPr>
                <w:rFonts w:ascii="Garamond" w:hAnsi="Garamond"/>
              </w:rPr>
              <w:t xml:space="preserve">ciśnienia </w:t>
            </w:r>
            <w:proofErr w:type="spellStart"/>
            <w:r w:rsidRPr="00702814">
              <w:rPr>
                <w:rFonts w:ascii="Garamond" w:hAnsi="Garamond"/>
              </w:rPr>
              <w:t>Ppeak</w:t>
            </w:r>
            <w:proofErr w:type="spellEnd"/>
            <w:r w:rsidRPr="00702814">
              <w:rPr>
                <w:rFonts w:ascii="Garamond" w:hAnsi="Garamond"/>
              </w:rPr>
              <w:t>, PIP, PEEP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Możliwość zmiany jednostki rejestrowanych parametrów w min zakresie: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2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[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mmHg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mbar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hPa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] dla inwazyjnego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ciśnienienia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krwi (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diastolic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systolic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mean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)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2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[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mmHg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mbar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hPa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] dla nieinwazyjnego ciśnienia krwi (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diastolic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systolic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mean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)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2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[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mmHg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, %] dla CO2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2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[ml, l] dla objętość oddechowej i objętości minutowej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2"/>
              </w:numPr>
              <w:spacing w:line="276" w:lineRule="auto"/>
              <w:ind w:left="601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[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mmHg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mbar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hPa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] dla ciśnień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Ppeak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, PIP i PEEP</w:t>
            </w:r>
          </w:p>
          <w:p w:rsidR="0078563D" w:rsidRPr="009F644B" w:rsidRDefault="0078563D" w:rsidP="009F644B">
            <w:pPr>
              <w:pStyle w:val="Default"/>
              <w:suppressAutoHyphens/>
              <w:autoSpaceDE/>
              <w:autoSpaceDN/>
              <w:adjustRightInd/>
              <w:spacing w:line="276" w:lineRule="auto"/>
              <w:rPr>
                <w:rFonts w:ascii="Garamond" w:hAnsi="Garamond" w:cstheme="minorHAnsi"/>
                <w:color w:val="auto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Jednostka rejestracji w/w parametrów niezależna od jednostki parametru prezentowanej na kardiomonitorze oraz aparacie do znieczulania ogólnego. Wymóg ma na celu zapewnienie spójności oraz jednolitości dokumentacji niezależnie od użytego aparatu do znieczulania oraz kardiomonitora.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Zapis i wyświetlanie w formie wykresów liniowych min. 4 parametrów równocześnie z możliwością ich zmiany i konfiguracji na życzenie Zamawiającego. </w:t>
            </w:r>
          </w:p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9F644B">
              <w:rPr>
                <w:rFonts w:ascii="Garamond" w:hAnsi="Garamond"/>
              </w:rPr>
              <w:t>Możliwość wyświetlania min. 2 wykresów równocześnie na ekranie.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Funkcja dodawania dodatkowego, dostępnego z urządzeń parametru życiowego lub parametru wentylacji do aktualnie prowadzonego zabiegu. Automatyczne wyszukiwanie dostępnych aktualnie parametrów.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b/>
                <w:color w:val="000000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Możliwość komentowania (pisemnie w programie) parametrów z urządzeń wyświetlanych w formie tabelarycznej jak również dodanie w formie komentarza dodatkowych informacji.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9F644B">
              <w:rPr>
                <w:rFonts w:ascii="Garamond" w:hAnsi="Garamond"/>
              </w:rPr>
              <w:t xml:space="preserve">System posiada funkcjonalność oznaczania za pomocą czytelnych symboli graficznych: początku i końca znieczulenia, intubacji oraz </w:t>
            </w:r>
            <w:proofErr w:type="spellStart"/>
            <w:r w:rsidRPr="009F644B">
              <w:rPr>
                <w:rFonts w:ascii="Garamond" w:hAnsi="Garamond"/>
              </w:rPr>
              <w:t>ekstubacji</w:t>
            </w:r>
            <w:proofErr w:type="spellEnd"/>
            <w:r w:rsidRPr="009F644B">
              <w:rPr>
                <w:rFonts w:ascii="Garamond" w:hAnsi="Garamond"/>
              </w:rPr>
              <w:t>, początku i końca zabiegu operacyjnego oraz założenia i zdjęcia maski, końca indukcji znieczulenia oraz rozpoczęcia znieczulenia regionalnego.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Definiowanie przez Użytkownika zdarzeń śródoperacyjnych (np. zmiana pozycji pacjenta, RKO, defibrylacja) z opcją ich oznaczania w dowolnym momencie zabiegu. Możliwość dodatkowego opisu każdego ze zdarzeń. Lista słowników (komentarzy) konfigurowalna</w:t>
            </w:r>
          </w:p>
          <w:p w:rsidR="0078563D" w:rsidRPr="009F644B" w:rsidRDefault="0078563D" w:rsidP="009F644B">
            <w:pPr>
              <w:spacing w:after="0" w:line="276" w:lineRule="auto"/>
              <w:rPr>
                <w:rFonts w:ascii="Garamond" w:hAnsi="Garamond" w:cstheme="minorHAnsi"/>
              </w:rPr>
            </w:pPr>
            <w:r w:rsidRPr="009F644B">
              <w:rPr>
                <w:rFonts w:ascii="Garamond" w:hAnsi="Garamond"/>
              </w:rPr>
              <w:t>i predefiniowana w trakcie wdrożenia oraz przez administratora systemu po stronie Wykonawcy w trakcie eksploatacji rozwiązania.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hAnsi="Garamond" w:cstheme="minorHAnsi"/>
              </w:rPr>
            </w:pPr>
            <w:r w:rsidRPr="009F644B">
              <w:rPr>
                <w:rFonts w:ascii="Garamond" w:hAnsi="Garamond"/>
              </w:rPr>
              <w:t xml:space="preserve">Lista zdarzeń śródoperacyjnych definiowana niezależnie na każde stanowisko robocze.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453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uppressLineNumbers/>
              <w:suppressAutoHyphens/>
              <w:autoSpaceDN w:val="0"/>
              <w:spacing w:after="0" w:line="276" w:lineRule="auto"/>
              <w:ind w:right="141"/>
              <w:textAlignment w:val="baseline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Dodawanie zaleceń pooperacyjnych. Możliwość dodanie predefiniowanych zaleceń (definiowane przez Użytkownika) za pomocą przycisków szybkiego wyboru. </w:t>
            </w:r>
          </w:p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b/>
                <w:color w:val="000000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Możliwość zlecenia podania leku lub płynu wg dostępnej w aplikacji biblioteki leków.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eastAsia="Times New Roman" w:hAnsi="Garamond" w:cstheme="minorHAnsi"/>
                <w:bCs/>
                <w:color w:val="000000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Oznaczenie podawanych leków kolorami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wg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. grupy zgodnie z obowiązującym standardem.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F644B">
              <w:rPr>
                <w:rFonts w:ascii="Garamond" w:hAnsi="Garamond"/>
                <w:kern w:val="3"/>
                <w:sz w:val="22"/>
                <w:szCs w:val="22"/>
                <w:lang w:eastAsia="zh-CN" w:bidi="hi-IN"/>
              </w:rPr>
              <w:t xml:space="preserve">Możliwość wypełnienia skali </w:t>
            </w:r>
            <w:proofErr w:type="spellStart"/>
            <w:r w:rsidRPr="009F644B">
              <w:rPr>
                <w:rFonts w:ascii="Garamond" w:hAnsi="Garamond"/>
                <w:kern w:val="3"/>
                <w:sz w:val="22"/>
                <w:szCs w:val="22"/>
                <w:lang w:eastAsia="zh-CN" w:bidi="hi-IN"/>
              </w:rPr>
              <w:t>Aldreta</w:t>
            </w:r>
            <w:proofErr w:type="spellEnd"/>
            <w:r w:rsidRPr="009F644B">
              <w:rPr>
                <w:rFonts w:ascii="Garamond" w:hAnsi="Garamond"/>
                <w:kern w:val="3"/>
                <w:sz w:val="22"/>
                <w:szCs w:val="22"/>
                <w:lang w:eastAsia="zh-CN" w:bidi="hi-IN"/>
              </w:rPr>
              <w:t xml:space="preserve">. Skala </w:t>
            </w:r>
            <w:proofErr w:type="spellStart"/>
            <w:r w:rsidRPr="009F644B">
              <w:rPr>
                <w:rFonts w:ascii="Garamond" w:hAnsi="Garamond"/>
                <w:kern w:val="3"/>
                <w:sz w:val="22"/>
                <w:szCs w:val="22"/>
                <w:lang w:eastAsia="zh-CN" w:bidi="hi-IN"/>
              </w:rPr>
              <w:t>Aldreta</w:t>
            </w:r>
            <w:proofErr w:type="spellEnd"/>
            <w:r w:rsidRPr="009F644B">
              <w:rPr>
                <w:rFonts w:ascii="Garamond" w:hAnsi="Garamond"/>
                <w:kern w:val="3"/>
                <w:sz w:val="22"/>
                <w:szCs w:val="22"/>
                <w:lang w:eastAsia="zh-CN" w:bidi="hi-IN"/>
              </w:rPr>
              <w:t xml:space="preserve"> automatycznie przeliczana po oznaczeniu stanu pacjenta.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702814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Wprowadzanie informacji za pomocą klawiatury wyświetlanej na ekranie dotykowym. W przypadku braku takiej funkcjonalności należy uwzględnić w ofercie klawiatury fizyczne.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702814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  <w:lang w:eastAsia="en-US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Możliwość definiowania rodzajów monitorowania wg typów zabiegów/rodzajów anestezji z indywidualnie definiowanym zestawem parametrów rejestrowanych i układem graficznym tabela / wykresy. Możliwość przypisania domyślnych (najczęściej używanych) leków do każdego z rodzajów monitorowania.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44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Edytowalna biblioteka leków z określeniem dawki i jednostki wyjściowej na minimum 500 pozycji. 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Rozróżnienie podaży jednorazowej i ciągłej. 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Leki kategoryzowane, z określeniem dawki domyślnej. </w:t>
            </w:r>
          </w:p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b/>
                <w:color w:val="000000"/>
              </w:rPr>
            </w:pPr>
            <w:r w:rsidRPr="009F644B">
              <w:rPr>
                <w:rFonts w:ascii="Garamond" w:hAnsi="Garamond"/>
              </w:rPr>
              <w:t xml:space="preserve">Przykładowe kategorie leków wykorzystywane przez Zamawiającego: antybiotyki, narkotyczne, przeciwbólowe, przeciwwymiotne, rozkurczowe, leki zwiotczające, odwracające zwiotczenie, </w:t>
            </w:r>
            <w:proofErr w:type="spellStart"/>
            <w:r w:rsidRPr="009F644B">
              <w:rPr>
                <w:rFonts w:ascii="Garamond" w:hAnsi="Garamond"/>
              </w:rPr>
              <w:t>benzodiazepiny</w:t>
            </w:r>
            <w:proofErr w:type="spellEnd"/>
            <w:r w:rsidRPr="009F644B">
              <w:rPr>
                <w:rFonts w:ascii="Garamond" w:hAnsi="Garamond"/>
              </w:rPr>
              <w:t xml:space="preserve">, odwracające </w:t>
            </w:r>
            <w:proofErr w:type="spellStart"/>
            <w:r w:rsidRPr="009F644B">
              <w:rPr>
                <w:rFonts w:ascii="Garamond" w:hAnsi="Garamond"/>
              </w:rPr>
              <w:t>benzodiazepiny</w:t>
            </w:r>
            <w:proofErr w:type="spellEnd"/>
            <w:r w:rsidRPr="009F644B">
              <w:rPr>
                <w:rFonts w:ascii="Garamond" w:hAnsi="Garamond"/>
              </w:rPr>
              <w:t xml:space="preserve">, odwracające </w:t>
            </w:r>
            <w:proofErr w:type="spellStart"/>
            <w:r w:rsidRPr="009F644B">
              <w:rPr>
                <w:rFonts w:ascii="Garamond" w:hAnsi="Garamond"/>
              </w:rPr>
              <w:t>opioidy</w:t>
            </w:r>
            <w:proofErr w:type="spellEnd"/>
            <w:r w:rsidRPr="009F644B">
              <w:rPr>
                <w:rFonts w:ascii="Garamond" w:hAnsi="Garamond"/>
              </w:rPr>
              <w:t xml:space="preserve">, diuretyczne.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702814">
            <w:pPr>
              <w:spacing w:after="0" w:line="276" w:lineRule="auto"/>
              <w:rPr>
                <w:rFonts w:ascii="Garamond" w:hAnsi="Garamond" w:cstheme="minorHAnsi"/>
              </w:rPr>
            </w:pPr>
            <w:r w:rsidRPr="009F644B">
              <w:rPr>
                <w:rFonts w:ascii="Garamond" w:hAnsi="Garamond"/>
              </w:rPr>
              <w:t>Możliwość zdefiniowania dla każdego leku drogi podania (np. dożylnie, domięśniowo, podskórnie).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702814">
            <w:pPr>
              <w:spacing w:after="0" w:line="276" w:lineRule="auto"/>
              <w:rPr>
                <w:rFonts w:ascii="Garamond" w:hAnsi="Garamond" w:cstheme="minorHAnsi"/>
              </w:rPr>
            </w:pPr>
            <w:r w:rsidRPr="009F644B">
              <w:rPr>
                <w:rFonts w:ascii="Garamond" w:hAnsi="Garamond"/>
              </w:rPr>
              <w:t>Dla każdego leku w bibliotece możliwość zdefiniowania możliwych dróg podania (np. dożylnie, doustnie) wraz z domyślną drogą podania.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702814">
            <w:pPr>
              <w:spacing w:after="0" w:line="276" w:lineRule="auto"/>
              <w:rPr>
                <w:rFonts w:ascii="Garamond" w:hAnsi="Garamond" w:cstheme="minorHAnsi"/>
              </w:rPr>
            </w:pPr>
            <w:r w:rsidRPr="009F644B">
              <w:rPr>
                <w:rFonts w:ascii="Garamond" w:hAnsi="Garamond"/>
              </w:rPr>
              <w:t xml:space="preserve">Możliwość wyszukiwania leków za pomocą wprowadzenia początkowych liter, nazwy substancji aktywnej. System podpowiada preparaty, które ma w bazie i umożliwia wybór z tego poziomu.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702814">
            <w:pPr>
              <w:spacing w:after="0" w:line="276" w:lineRule="auto"/>
              <w:rPr>
                <w:rFonts w:ascii="Garamond" w:hAnsi="Garamond" w:cstheme="minorHAnsi"/>
              </w:rPr>
            </w:pPr>
            <w:r w:rsidRPr="009F644B">
              <w:rPr>
                <w:rFonts w:ascii="Garamond" w:hAnsi="Garamond"/>
              </w:rPr>
              <w:t>Możliwość definiowania indywidualnych grup leków przypisanych do zestawów zapisywanych parametrów.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System posiada funkcjonalność konfigurowania grup leków w różnych kategoriach: indukcja, wlew, antybiotyk, inne. Dzięki funkcjonalności użytkownik może w szybki sposób zarejestrować podanie kilku leków w danej grupie, ze wskazaniem dawki dla pacjenta i godziny podania.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Zamawiający wymaga aby system umożliwiał  generowanie raportów sumarycznego zużycia (suma g, mg, </w:t>
            </w:r>
            <w:proofErr w:type="spellStart"/>
            <w:r w:rsidRPr="009F644B">
              <w:rPr>
                <w:rFonts w:ascii="Garamond" w:hAnsi="Garamond"/>
              </w:rPr>
              <w:t>ug</w:t>
            </w:r>
            <w:proofErr w:type="spellEnd"/>
            <w:r w:rsidRPr="009F644B">
              <w:rPr>
                <w:rFonts w:ascii="Garamond" w:hAnsi="Garamond"/>
              </w:rPr>
              <w:t xml:space="preserve"> lub ml) leków wg grupy np. narkotycznych, antybiotyków, w danym okresie czasu, na wskazanej sali operacyjnej.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9F644B">
              <w:rPr>
                <w:rFonts w:ascii="Garamond" w:hAnsi="Garamond"/>
              </w:rPr>
              <w:t>Możliwość generowania raportu zużycia leków dla konkretnego znieczulenia-operacji.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9F644B">
              <w:rPr>
                <w:rFonts w:ascii="Garamond" w:hAnsi="Garamond"/>
              </w:rPr>
              <w:t>Generowanie raportów, podgląd raportu przed wydrukiem, wydruk, w dowolnej lokalizacji sieciowej, aby umożliwić dostęp do raportu z każdego komputera w sieci Zamawiającego. Uprawnienie do generowania raportów w zależności od posiadanych uprawnień nadawanych użytkownikom systemu.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color w:val="000000"/>
                <w:lang w:val="en-US"/>
              </w:rPr>
            </w:pPr>
            <w:r w:rsidRPr="009F644B">
              <w:rPr>
                <w:rFonts w:ascii="Garamond" w:hAnsi="Garamond"/>
              </w:rPr>
              <w:t xml:space="preserve">Indywidualne konto logowania dla każdego z użytkowników zabezpieczone loginem i hasłem.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9F644B">
              <w:rPr>
                <w:rFonts w:ascii="Garamond" w:hAnsi="Garamond"/>
              </w:rPr>
              <w:t xml:space="preserve">Możliwość awaryjnego logowania użytkownika w przypadku zapomnianego hasła.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527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9F644B">
              <w:rPr>
                <w:rFonts w:ascii="Garamond" w:hAnsi="Garamond"/>
              </w:rPr>
              <w:t>Brak możliwości archiwizacji dokumentu bez poprawnego zalogowania się przez Użytkownika.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hAnsi="Garamond" w:cstheme="minorHAnsi"/>
                <w:color w:val="000000"/>
              </w:rPr>
            </w:pPr>
            <w:r w:rsidRPr="009F644B">
              <w:rPr>
                <w:rFonts w:ascii="Garamond" w:hAnsi="Garamond"/>
              </w:rPr>
              <w:t>Możliwość przelogowania się użytkownika w trakcie trwającej operacji w sytuacji zmiany lekarza anestezjologa, system będzie kontynuował prowadzoną operację z informacjami wprowadzonymi wcześniej.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Funkcja umożliwiająca rozpoczęcie tworzenie elektronicznej dokumentacji bezpośrednio po uruchomieniu programu bez konieczności logowania, przycisk natychmiastowego uruchomienia monitorowania zabiegu z pełnym odczytem danych w urządzeń.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Wymóg ma zapewnić wygodę korzystania z systemu w sytuacjach operacji nagłych. Brak możliwości archiwizacji dokumentu bez poprawnego zalogowania się przez Użytkownika.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Możliwość rejestracji w karcie znieczulenia informacji nt. transfuzji krwi i preparatów krwiopochodnych za pomocą czytnika kodów kreskowych. Odczyt informacji o preparacie (składnik, numer donacji, grupa krwi, data ważności, nazwa składnika – zgodnie z ISBT128 ).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 xml:space="preserve">Automatyczna identyfikacja informacji odczytanej za pomocą czytnika. Dowolna kolejność skanowania kodów umieszczonych na preparacie. Informacje zapisywane w karcie znieczulenia bez dodatkowej ingerencji w </w:t>
            </w:r>
            <w:proofErr w:type="spellStart"/>
            <w:r w:rsidRPr="009F644B">
              <w:rPr>
                <w:rFonts w:ascii="Garamond" w:hAnsi="Garamond"/>
              </w:rPr>
              <w:t>interface</w:t>
            </w:r>
            <w:proofErr w:type="spellEnd"/>
            <w:r w:rsidRPr="009F644B">
              <w:rPr>
                <w:rFonts w:ascii="Garamond" w:hAnsi="Garamond"/>
              </w:rPr>
              <w:t xml:space="preserve"> użytkownika.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System zapewniający generowanie raportu z przeprowadzonej transfuzji preparatów krwi w formacie </w:t>
            </w:r>
            <w:proofErr w:type="spellStart"/>
            <w:r w:rsidRPr="009F644B">
              <w:rPr>
                <w:rFonts w:ascii="Garamond" w:hAnsi="Garamond"/>
              </w:rPr>
              <w:t>pdf</w:t>
            </w:r>
            <w:proofErr w:type="spellEnd"/>
            <w:r w:rsidRPr="009F644B">
              <w:rPr>
                <w:rFonts w:ascii="Garamond" w:hAnsi="Garamond"/>
              </w:rPr>
              <w:t xml:space="preserve"> zawierający min. informacje: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Nazwa składnika krwi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Nr donacji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Termin ważności składnika krwi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Dawca AB0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RhD</w:t>
            </w:r>
            <w:proofErr w:type="spellEnd"/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Biorca AB0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RhD</w:t>
            </w:r>
            <w:proofErr w:type="spellEnd"/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Imię, nazwisko, PESEL biorcy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Nazwisko lekarza zlecającego przetoczenie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Data i godzina rozpoczęcia przetaczania składnika krwi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Data i godzina zakończenia przetaczania składnika krwi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Imię i nazwisko osoby wykonującej przetoczenie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Przetoczona objętość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Ocena przebiegu przetoczenia (np. bez powikłań/powikłania)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System zapewniający generowanie karty oceny przebiegu przetoczenia zawierającą: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4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dane identyfikacyjne Pacjenta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4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dane przetaczanego produktu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4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parametry życiowe (HR, Temperatura, NIBP) zarejestrowane w momencie rozpoczęcia transfuzji, po 15 minutach od rozpoczęcia transfuzji oraz bezpośrednio po jej zakończeniu.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 xml:space="preserve">Możliwość wydruku lub zapisania dokumentu min. w formacie </w:t>
            </w:r>
            <w:proofErr w:type="spellStart"/>
            <w:r w:rsidRPr="009F644B">
              <w:rPr>
                <w:rFonts w:ascii="Garamond" w:hAnsi="Garamond"/>
              </w:rPr>
              <w:t>pdf</w:t>
            </w:r>
            <w:proofErr w:type="spellEnd"/>
            <w:r w:rsidRPr="009F644B">
              <w:rPr>
                <w:rFonts w:ascii="Garamond" w:hAnsi="Garamond"/>
              </w:rPr>
              <w:t>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System z możliwością rejestracji szczegółowych informacji o różnych procedurach, w zakresie: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5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Znieczulenie ogólne (rodzaj indukcji i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kondukcji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>)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5"/>
              </w:numPr>
              <w:spacing w:line="276" w:lineRule="auto"/>
              <w:ind w:left="459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Znieczulenie regionalne (min. podpajęczynówkowe, ZO, CSE, splot szyjny, ramienny, nerwy k. górnej i dolnej).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Możliwość jednoczesnej rejestracji maksymalnie 3 procedur wg kodów ICD-9 (procedura główna oraz 2 dodatkowe) dla każdej prowadzonej karty znieczulenia.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421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Możliwość rejestracji informacji o procedurach i czynnościach przedoperacyjnych takich jak: </w:t>
            </w:r>
            <w:proofErr w:type="spellStart"/>
            <w:r w:rsidRPr="009F644B">
              <w:rPr>
                <w:rFonts w:ascii="Garamond" w:hAnsi="Garamond"/>
              </w:rPr>
              <w:t>Preoksygenacja</w:t>
            </w:r>
            <w:proofErr w:type="spellEnd"/>
            <w:r w:rsidRPr="009F644B">
              <w:rPr>
                <w:rFonts w:ascii="Garamond" w:hAnsi="Garamond"/>
              </w:rPr>
              <w:t xml:space="preserve">, Intubacja dotchawicza, Intubacja </w:t>
            </w:r>
            <w:proofErr w:type="spellStart"/>
            <w:r w:rsidRPr="009F644B">
              <w:rPr>
                <w:rFonts w:ascii="Garamond" w:hAnsi="Garamond"/>
              </w:rPr>
              <w:t>dooskrzelowa</w:t>
            </w:r>
            <w:proofErr w:type="spellEnd"/>
            <w:r w:rsidRPr="009F644B">
              <w:rPr>
                <w:rFonts w:ascii="Garamond" w:hAnsi="Garamond"/>
              </w:rPr>
              <w:t>, Maska krtaniowa i twarzowa, Rurka ustno-gardłowa, Tracheotomia, Intubacja przez usta, Intubacja przez nos, Intubacja z bronchofiberoskopem.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  <w:b/>
              </w:rPr>
            </w:pPr>
            <w:r w:rsidRPr="009F644B">
              <w:rPr>
                <w:rFonts w:ascii="Garamond" w:hAnsi="Garamond"/>
              </w:rPr>
              <w:t>Informacje o rozmiarze i typie stosowanych rurek i masek. Możliwość rejestracji rozmiaru rurki intubacyjnej oraz głębokości jej wprowadzenia.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pStyle w:val="Tekstpodstawowy"/>
              <w:spacing w:after="0" w:line="276" w:lineRule="auto"/>
              <w:rPr>
                <w:rFonts w:ascii="Garamond" w:hAnsi="Garamond" w:cstheme="minorHAnsi"/>
                <w:color w:val="000000"/>
              </w:rPr>
            </w:pPr>
            <w:r w:rsidRPr="009F644B">
              <w:rPr>
                <w:rFonts w:ascii="Garamond" w:hAnsi="Garamond"/>
              </w:rPr>
              <w:t>System umożliwiający konfiguracje raportów na potrzeby elektronicznej dokumentacji. Możliwy jest podgląd raportu przed wydrukiem, wydruk, a także wygenerowanie pliku PDF oraz zapis pliku PDF w dowolnej lokalizacji sieciowej, aby umożliwić dostęp do raportu z każdego komputera w sieci Zamawiającego.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pStyle w:val="Tekstpodstawowy"/>
              <w:spacing w:after="0" w:line="276" w:lineRule="auto"/>
              <w:rPr>
                <w:rFonts w:ascii="Garamond" w:hAnsi="Garamond" w:cstheme="minorHAnsi"/>
                <w:b/>
                <w:color w:val="000000"/>
              </w:rPr>
            </w:pPr>
            <w:r w:rsidRPr="009F644B">
              <w:rPr>
                <w:rFonts w:ascii="Garamond" w:hAnsi="Garamond"/>
              </w:rPr>
              <w:t xml:space="preserve">Generowanie raportu z zabiegu w postaci dokumentu </w:t>
            </w:r>
            <w:proofErr w:type="spellStart"/>
            <w:r w:rsidRPr="009F644B">
              <w:rPr>
                <w:rFonts w:ascii="Garamond" w:hAnsi="Garamond"/>
              </w:rPr>
              <w:t>pdf</w:t>
            </w:r>
            <w:proofErr w:type="spellEnd"/>
            <w:r w:rsidRPr="009F644B">
              <w:rPr>
                <w:rFonts w:ascii="Garamond" w:hAnsi="Garamond"/>
              </w:rPr>
              <w:t xml:space="preserve"> z możliwością wydruku. Możliwość zmiany szablonu wydruku (ustalane na etapie analizy przedwdrożeniowej)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 xml:space="preserve">System posiada możliwość wydruku raportu zawierającego logo oraz nazwę szpitala.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Możliwość tworzenia raportów statystycznych dotyczących między innymi: 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6"/>
              </w:numPr>
              <w:spacing w:line="276" w:lineRule="auto"/>
              <w:ind w:left="317"/>
              <w:contextualSpacing w:val="0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zawierający ilości zabiegów w danym okresie czasu pod kątem analizy znieczuleń 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zawierający min. informacje: o anestezjologu, pielęgniarce anestezjologicznej, pacjencie, zlecającej jednostce, czasie w znieczuleniu, początku/końca znieczulenia, ICD-9, daty znieczulenia. 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uppressLineNumbers/>
              <w:tabs>
                <w:tab w:val="right" w:pos="5011"/>
              </w:tabs>
              <w:suppressAutoHyphens/>
              <w:autoSpaceDN w:val="0"/>
              <w:spacing w:after="0" w:line="276" w:lineRule="auto"/>
              <w:ind w:right="141"/>
              <w:textAlignment w:val="baseline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Możliwość  tworzenia raportu z oznaczeniem znaczników czasowych dla konkretnego zabiegu z informacjami takimi jak: początek znieczulenia, koniec znieczulenia, czas zabiegu operacyjnego (początek zabiegu-koniec zabiegu), intubacja,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ekstubacja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>, personel uczestniczący w zabiegu.</w:t>
            </w:r>
          </w:p>
          <w:p w:rsidR="0078563D" w:rsidRPr="009F644B" w:rsidRDefault="0078563D" w:rsidP="009F644B">
            <w:pPr>
              <w:pStyle w:val="Tekstpodstawowy"/>
              <w:spacing w:after="0" w:line="276" w:lineRule="auto"/>
              <w:rPr>
                <w:rFonts w:ascii="Garamond" w:hAnsi="Garamond" w:cstheme="minorHAnsi"/>
                <w:b/>
                <w:color w:val="000000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Możliwość tworzenia raportów w formie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pdf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 i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excel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 do celów statystycznych które będą zawierać minimum informacje: imię nazwisko pacjenta, personel z zabiegu (chirurg, anestezjolog), oddział a także procedury anestezjologiczne, znaczniki czasowe z zabiegów z uwzględnieniem pobytu pacjenta od wjazdu na blok do jego opuszczenia.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uppressLineNumbers/>
              <w:tabs>
                <w:tab w:val="right" w:pos="5011"/>
              </w:tabs>
              <w:suppressAutoHyphens/>
              <w:autoSpaceDN w:val="0"/>
              <w:spacing w:after="0" w:line="276" w:lineRule="auto"/>
              <w:ind w:right="141"/>
              <w:textAlignment w:val="baseline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System umożliwia wypełnianie Okołooperacyjnej Karty Kontroli ze wskazaniem osoby będącej Koordynatorem Karty. 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Okołooperacyjna Karta Kontroli częściowo wypełniana automatycznie w części informacyjnej tj.: data i godzina początku i końca znieczulenia, imię i nazwisko pacjenta, PESEL.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Eksport Okołooperacyjnej Karty Kontroli do HIS min. w formacie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pdf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>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System wyposażony w moduł do obsługi przyjęcia i wypisu pacjentów na bloku operacyjnym, instalowany na dodatkowym komputerze typu All </w:t>
            </w:r>
            <w:proofErr w:type="spellStart"/>
            <w:r w:rsidRPr="009F644B">
              <w:rPr>
                <w:rFonts w:ascii="Garamond" w:hAnsi="Garamond"/>
              </w:rPr>
              <w:t>in</w:t>
            </w:r>
            <w:proofErr w:type="spellEnd"/>
            <w:r w:rsidRPr="009F644B">
              <w:rPr>
                <w:rFonts w:ascii="Garamond" w:hAnsi="Garamond"/>
              </w:rPr>
              <w:t xml:space="preserve"> One z ekranem dotykowym, zainstalowany w śluzie bloku operacyjnego, służący do generowania elektronicznej dokumentacji pacjenta. 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Moduł powinien umożliwiać rejestrację przyjęcia z danymi: imię, nazwisko, data urodzenia, oddział wydający, osoba wydająca, osoba przyjmująca, a także rejestrację wydania z danymi: imię, nazwisko, data urodzenia, oddział przyjmujący, osoba wydająca, osoba przyjmująca.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Wyżej wymienione czynności powinny być uwierzytelnione  poprzez indywidualny PIN lub hasło osoby przyjmującej / wydającej.</w:t>
            </w:r>
          </w:p>
          <w:p w:rsidR="0078563D" w:rsidRPr="009F644B" w:rsidRDefault="0078563D" w:rsidP="009F644B">
            <w:pPr>
              <w:pStyle w:val="Tekstpodstawowy"/>
              <w:spacing w:after="0" w:line="276" w:lineRule="auto"/>
              <w:rPr>
                <w:rFonts w:ascii="Garamond" w:hAnsi="Garamond" w:cstheme="minorHAnsi"/>
                <w:b/>
                <w:color w:val="000000"/>
              </w:rPr>
            </w:pPr>
            <w:r w:rsidRPr="009F644B">
              <w:rPr>
                <w:rFonts w:ascii="Garamond" w:hAnsi="Garamond"/>
              </w:rPr>
              <w:t>Zamawiający oczekuje, że generowany dokument przyjęcia/ wydania pacjenta, zawierający dane identyfikujące personel medyczny, które to informacje będą integralną częścią dokumentacji medycznej znieczulenia przesyłanej automatycznie do HIS po zakończeniu pobytu pacjenta na Bloku Operacyjnym.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7"/>
              </w:numPr>
              <w:suppressLineNumbers/>
              <w:tabs>
                <w:tab w:val="right" w:pos="5011"/>
              </w:tabs>
              <w:suppressAutoHyphens/>
              <w:autoSpaceDN w:val="0"/>
              <w:spacing w:line="276" w:lineRule="auto"/>
              <w:ind w:left="317" w:right="141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System posiada moduł obsługi pobytu pacjenta na Sali </w:t>
            </w:r>
            <w:proofErr w:type="spellStart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wybudzeń</w:t>
            </w:r>
            <w:proofErr w:type="spellEnd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, służący do generowania elektronicznego raportu z pobytu pacjenta na Sali </w:t>
            </w:r>
            <w:proofErr w:type="spellStart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Wybudzeń</w:t>
            </w:r>
            <w:proofErr w:type="spellEnd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.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7"/>
              </w:numPr>
              <w:suppressLineNumbers/>
              <w:tabs>
                <w:tab w:val="right" w:pos="5011"/>
              </w:tabs>
              <w:suppressAutoHyphens/>
              <w:autoSpaceDN w:val="0"/>
              <w:spacing w:line="276" w:lineRule="auto"/>
              <w:ind w:left="317" w:right="141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Rejestracja przyjęcia na Salę </w:t>
            </w:r>
            <w:proofErr w:type="spellStart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Wybudzeń</w:t>
            </w:r>
            <w:proofErr w:type="spellEnd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: imię, nazwisko, data urodzenia, lekarz przekazujący, pielęgniarka przekazująca, pielęgniarka przyjmująca.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7"/>
              </w:numPr>
              <w:suppressLineNumbers/>
              <w:tabs>
                <w:tab w:val="right" w:pos="5011"/>
              </w:tabs>
              <w:suppressAutoHyphens/>
              <w:autoSpaceDN w:val="0"/>
              <w:spacing w:line="276" w:lineRule="auto"/>
              <w:ind w:left="317" w:right="141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Zapis parametrów życiowych pacjenta z monitorów pacjenta używanych na Sali </w:t>
            </w:r>
            <w:proofErr w:type="spellStart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Wybudzeń</w:t>
            </w:r>
            <w:proofErr w:type="spellEnd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. Rejestracja podania leków (iniekcje jednorazowe, infuzje, wlewy). Biblioteka leków wspólna z dostępną na salach operacyjnych. Rejestracja czynności wykonywanych przy pacjencie (np. toaleta dróg oddechowych, zmiana pozycji, </w:t>
            </w:r>
            <w:proofErr w:type="spellStart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ekstubacja</w:t>
            </w:r>
            <w:proofErr w:type="spellEnd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).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7"/>
              </w:numPr>
              <w:suppressLineNumbers/>
              <w:tabs>
                <w:tab w:val="right" w:pos="5011"/>
              </w:tabs>
              <w:suppressAutoHyphens/>
              <w:autoSpaceDN w:val="0"/>
              <w:spacing w:line="276" w:lineRule="auto"/>
              <w:ind w:left="317" w:right="141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Prezentacja bieżących parametrów z urządzeń w postaci numerycznej. Zapis i prezentacja w postaci trendów graficznych, osobnych dla każdego parametru.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7"/>
              </w:numPr>
              <w:suppressLineNumbers/>
              <w:tabs>
                <w:tab w:val="right" w:pos="5011"/>
              </w:tabs>
              <w:suppressAutoHyphens/>
              <w:autoSpaceDN w:val="0"/>
              <w:spacing w:line="276" w:lineRule="auto"/>
              <w:ind w:left="317" w:right="141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Rejestracja pomiaru bólu z możliwością wybrania jednej ze skal: FLACC, VAS, NISS, Szacunkowa NRS oraz Comfort i oznaczeniem czasu wykonania pomiaru.</w:t>
            </w:r>
          </w:p>
          <w:p w:rsidR="0078563D" w:rsidRPr="009F644B" w:rsidRDefault="0078563D" w:rsidP="00174609">
            <w:pPr>
              <w:pStyle w:val="Akapitzlist"/>
              <w:numPr>
                <w:ilvl w:val="0"/>
                <w:numId w:val="7"/>
              </w:numPr>
              <w:suppressLineNumbers/>
              <w:tabs>
                <w:tab w:val="right" w:pos="5011"/>
              </w:tabs>
              <w:suppressAutoHyphens/>
              <w:autoSpaceDN w:val="0"/>
              <w:spacing w:line="276" w:lineRule="auto"/>
              <w:ind w:left="317" w:right="141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Rejestracja opuszczenia Sali </w:t>
            </w:r>
            <w:proofErr w:type="spellStart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Wybudzeń</w:t>
            </w:r>
            <w:proofErr w:type="spellEnd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: imię, nazwisko, data urodzenia, lekarz przekazujący, pielęgniarka przekazująca, pielęgniarka przyjmująca. Uwierzytelnienie wydania poprzez indywidualny pin osoby wydającej.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Pobyt pacjenta na Sali nadzoru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poznieczuleniowego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 udokumentowany w formie dokumentu PDF przekazanego do systemu HIS.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9775" w:type="dxa"/>
            <w:gridSpan w:val="2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hAnsi="Garamond" w:cs="Arial"/>
                <w:b/>
              </w:rPr>
            </w:pPr>
            <w:bookmarkStart w:id="0" w:name="_Hlk212832450"/>
            <w:r w:rsidRPr="009F644B">
              <w:rPr>
                <w:rFonts w:ascii="Garamond" w:hAnsi="Garamond" w:cs="Arial"/>
                <w:b/>
              </w:rPr>
              <w:t>Licencje systemu</w:t>
            </w:r>
            <w:bookmarkEnd w:id="0"/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pStyle w:val="Tekstpodstawowy"/>
              <w:spacing w:after="0" w:line="276" w:lineRule="auto"/>
              <w:rPr>
                <w:rFonts w:ascii="Garamond" w:hAnsi="Garamond" w:cstheme="minorHAnsi"/>
                <w:b/>
                <w:color w:val="000000"/>
              </w:rPr>
            </w:pPr>
            <w:r w:rsidRPr="009F644B">
              <w:rPr>
                <w:rFonts w:ascii="Garamond" w:hAnsi="Garamond"/>
                <w:b/>
              </w:rPr>
              <w:t>Licencja systemu do generowania elektronicznej karty znieczulenia (4szt.).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Kolektor danych: Środowisko serwerowe do obsługi systemów do generowania dokumentacji elektronicznej ze śluzy pacjenta, przebiegu znieczulenia, opieki </w:t>
            </w:r>
            <w:proofErr w:type="spellStart"/>
            <w:r w:rsidRPr="009F644B">
              <w:rPr>
                <w:rFonts w:ascii="Garamond" w:hAnsi="Garamond"/>
              </w:rPr>
              <w:t>poznieczuleniowej</w:t>
            </w:r>
            <w:proofErr w:type="spellEnd"/>
            <w:r w:rsidRPr="009F644B">
              <w:rPr>
                <w:rFonts w:ascii="Garamond" w:hAnsi="Garamond"/>
              </w:rPr>
              <w:t>.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  <w:b/>
              </w:rPr>
              <w:t>Dostarczenie 1 licencji serwerowej systemu elektronicznej karty znieczuleń</w:t>
            </w:r>
            <w:r w:rsidRPr="009F644B">
              <w:rPr>
                <w:rFonts w:ascii="Garamond" w:hAnsi="Garamond"/>
              </w:rPr>
              <w:t>.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Weryfikacja spójności danych.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Kontrola integralności i bezpieczeństwa.</w:t>
            </w:r>
          </w:p>
          <w:p w:rsidR="0078563D" w:rsidRPr="009F644B" w:rsidRDefault="0078563D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Obszar przechowywania danych zapewniających gromadzenie danych przez okres min. 36 miesięcy.</w:t>
            </w:r>
          </w:p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Walidacja danych.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  <w:b/>
              </w:rPr>
              <w:t>Licencja przyjęcia/wydania pacjenta instalowana w śluzie Bloku Operacyjnego (1 szt.).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75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  <w:b/>
              </w:rPr>
              <w:t xml:space="preserve">Licencja modułu Sali </w:t>
            </w:r>
            <w:proofErr w:type="spellStart"/>
            <w:r w:rsidRPr="009F644B">
              <w:rPr>
                <w:rFonts w:ascii="Garamond" w:hAnsi="Garamond"/>
                <w:b/>
              </w:rPr>
              <w:t>Wybudzeń</w:t>
            </w:r>
            <w:proofErr w:type="spellEnd"/>
            <w:r w:rsidRPr="009F644B">
              <w:rPr>
                <w:rFonts w:ascii="Garamond" w:hAnsi="Garamond"/>
                <w:b/>
              </w:rPr>
              <w:t>/POP (1 szt.).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9775" w:type="dxa"/>
            <w:gridSpan w:val="2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hAnsi="Garamond" w:cs="Arial"/>
                <w:b/>
              </w:rPr>
            </w:pPr>
            <w:r w:rsidRPr="009F644B">
              <w:rPr>
                <w:rFonts w:ascii="Garamond" w:hAnsi="Garamond" w:cs="Arial"/>
                <w:b/>
              </w:rPr>
              <w:t>Wyposażenie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525"/>
        </w:trPr>
        <w:tc>
          <w:tcPr>
            <w:tcW w:w="1129" w:type="dxa"/>
            <w:vMerge w:val="restart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  <w:vAlign w:val="center"/>
          </w:tcPr>
          <w:p w:rsidR="009F644B" w:rsidRPr="009F644B" w:rsidRDefault="009F644B" w:rsidP="009F644B">
            <w:pPr>
              <w:suppressLineNumbers/>
              <w:suppressAutoHyphens/>
              <w:autoSpaceDN w:val="0"/>
              <w:spacing w:after="0" w:line="276" w:lineRule="auto"/>
              <w:ind w:right="141"/>
              <w:textAlignment w:val="baseline"/>
              <w:rPr>
                <w:rFonts w:ascii="Garamond" w:hAnsi="Garamond"/>
                <w:b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b/>
                <w:kern w:val="3"/>
                <w:lang w:eastAsia="zh-CN" w:bidi="hi-IN"/>
              </w:rPr>
              <w:t xml:space="preserve">Komputer </w:t>
            </w:r>
            <w:proofErr w:type="spellStart"/>
            <w:r w:rsidRPr="009F644B">
              <w:rPr>
                <w:rFonts w:ascii="Garamond" w:hAnsi="Garamond"/>
                <w:b/>
                <w:kern w:val="3"/>
                <w:lang w:eastAsia="zh-CN" w:bidi="hi-IN"/>
              </w:rPr>
              <w:t>All-In-One</w:t>
            </w:r>
            <w:proofErr w:type="spellEnd"/>
            <w:r w:rsidRPr="009F644B">
              <w:rPr>
                <w:rFonts w:ascii="Garamond" w:hAnsi="Garamond"/>
                <w:b/>
                <w:kern w:val="3"/>
                <w:lang w:eastAsia="zh-CN" w:bidi="hi-IN"/>
              </w:rPr>
              <w:t xml:space="preserve"> z ekranem dotykowym  (7szt. ) </w:t>
            </w:r>
          </w:p>
          <w:p w:rsidR="009F644B" w:rsidRPr="009F644B" w:rsidRDefault="009F644B" w:rsidP="009F644B">
            <w:pPr>
              <w:suppressLineNumbers/>
              <w:suppressAutoHyphens/>
              <w:autoSpaceDN w:val="0"/>
              <w:spacing w:after="0" w:line="276" w:lineRule="auto"/>
              <w:ind w:right="141"/>
              <w:textAlignment w:val="baseline"/>
              <w:rPr>
                <w:rFonts w:ascii="Garamond" w:hAnsi="Garamond" w:cs="Times New Roman"/>
                <w:kern w:val="3"/>
                <w:lang w:eastAsia="zh-CN" w:bidi="hi-IN"/>
              </w:rPr>
            </w:pP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Komputero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 minimalnych parametrach: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705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2"/>
                <w:numId w:val="9"/>
              </w:numPr>
              <w:spacing w:line="276" w:lineRule="auto"/>
              <w:ind w:left="317"/>
              <w:contextualSpacing w:val="0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bCs/>
                <w:kern w:val="3"/>
                <w:sz w:val="22"/>
                <w:szCs w:val="22"/>
                <w:lang w:eastAsia="zh-CN" w:bidi="hi-IN"/>
              </w:rPr>
              <w:t xml:space="preserve">Procesor min. 2-rdzeniowy, min 2 </w:t>
            </w:r>
            <w:proofErr w:type="spellStart"/>
            <w:r w:rsidRPr="009F644B">
              <w:rPr>
                <w:rFonts w:ascii="Garamond" w:eastAsia="Calibri" w:hAnsi="Garamond"/>
                <w:bCs/>
                <w:kern w:val="3"/>
                <w:sz w:val="22"/>
                <w:szCs w:val="22"/>
                <w:lang w:eastAsia="zh-CN" w:bidi="hi-IN"/>
              </w:rPr>
              <w:t>GHz</w:t>
            </w:r>
            <w:proofErr w:type="spellEnd"/>
            <w:r w:rsidRPr="009F644B">
              <w:rPr>
                <w:rFonts w:ascii="Garamond" w:eastAsia="Calibri" w:hAnsi="Garamond"/>
                <w:bCs/>
                <w:kern w:val="3"/>
                <w:sz w:val="22"/>
                <w:szCs w:val="22"/>
                <w:lang w:eastAsia="zh-CN" w:bidi="hi-IN"/>
              </w:rPr>
              <w:t xml:space="preserve">, osiągający w teście </w:t>
            </w:r>
            <w:proofErr w:type="spellStart"/>
            <w:r w:rsidRPr="009F644B">
              <w:rPr>
                <w:rFonts w:ascii="Garamond" w:eastAsia="Calibri" w:hAnsi="Garamond"/>
                <w:bCs/>
                <w:kern w:val="3"/>
                <w:sz w:val="22"/>
                <w:szCs w:val="22"/>
                <w:lang w:eastAsia="zh-CN" w:bidi="hi-IN"/>
              </w:rPr>
              <w:t>PassMark</w:t>
            </w:r>
            <w:proofErr w:type="spellEnd"/>
            <w:r w:rsidRPr="009F644B">
              <w:rPr>
                <w:rFonts w:ascii="Garamond" w:eastAsia="Calibri" w:hAnsi="Garamond"/>
                <w:bCs/>
                <w:kern w:val="3"/>
                <w:sz w:val="22"/>
                <w:szCs w:val="22"/>
                <w:lang w:eastAsia="zh-CN" w:bidi="hi-IN"/>
              </w:rPr>
              <w:t xml:space="preserve"> CPU Mark wynik min. 23000 punktów.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85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2"/>
                <w:numId w:val="9"/>
              </w:numPr>
              <w:spacing w:line="276" w:lineRule="auto"/>
              <w:ind w:left="317"/>
              <w:contextualSpacing w:val="0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Pamięć RAM min. 16 GB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36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2"/>
                <w:numId w:val="9"/>
              </w:numPr>
              <w:spacing w:line="276" w:lineRule="auto"/>
              <w:ind w:left="317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Pamięć masowa – min. dysk SSD 256 GB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73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2"/>
                <w:numId w:val="9"/>
              </w:numPr>
              <w:spacing w:line="276" w:lineRule="auto"/>
              <w:ind w:left="317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Matryca dotykowa 21” lub większa </w:t>
            </w:r>
            <w:proofErr w:type="spellStart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Full</w:t>
            </w:r>
            <w:proofErr w:type="spellEnd"/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 HD 1920x1080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70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2"/>
                <w:numId w:val="9"/>
              </w:numPr>
              <w:spacing w:line="276" w:lineRule="auto"/>
              <w:ind w:left="317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Komunikacja; USB, RJ-45,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12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2"/>
                <w:numId w:val="9"/>
              </w:numPr>
              <w:spacing w:line="276" w:lineRule="auto"/>
              <w:ind w:left="317"/>
              <w:contextualSpacing w:val="0"/>
              <w:textAlignment w:val="baseline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>System operacyjny min. Windows 10 Professional lub równoważny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78563D" w:rsidTr="006B43FC">
        <w:trPr>
          <w:trHeight w:val="322"/>
        </w:trPr>
        <w:tc>
          <w:tcPr>
            <w:tcW w:w="1129" w:type="dxa"/>
            <w:vAlign w:val="center"/>
          </w:tcPr>
          <w:p w:rsidR="0078563D" w:rsidRPr="009F644B" w:rsidRDefault="0078563D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78563D" w:rsidRPr="009F644B" w:rsidRDefault="0078563D" w:rsidP="009F644B">
            <w:pPr>
              <w:spacing w:after="0" w:line="276" w:lineRule="auto"/>
              <w:rPr>
                <w:rFonts w:ascii="Garamond" w:hAnsi="Garamond"/>
                <w:b/>
              </w:rPr>
            </w:pPr>
            <w:r w:rsidRPr="009F644B">
              <w:rPr>
                <w:rFonts w:ascii="Garamond" w:hAnsi="Garamond"/>
                <w:b/>
              </w:rPr>
              <w:t>Ruchome ramię do komputera (7 szt.)</w:t>
            </w:r>
          </w:p>
          <w:p w:rsidR="0078563D" w:rsidRPr="009F644B" w:rsidRDefault="0078563D" w:rsidP="009F644B">
            <w:pPr>
              <w:spacing w:after="0" w:line="276" w:lineRule="auto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Komputer zamocowany na </w:t>
            </w:r>
            <w:r w:rsidRPr="009F644B">
              <w:rPr>
                <w:rFonts w:ascii="Garamond" w:hAnsi="Garamond"/>
                <w:b/>
              </w:rPr>
              <w:t xml:space="preserve">ruchomym ramieniu </w:t>
            </w:r>
            <w:r w:rsidRPr="009F644B">
              <w:rPr>
                <w:rFonts w:ascii="Garamond" w:hAnsi="Garamond"/>
              </w:rPr>
              <w:t xml:space="preserve">przy aparacie do znieczulania ogólnego lub na kolumnach. </w:t>
            </w:r>
          </w:p>
          <w:p w:rsidR="0078563D" w:rsidRPr="009F644B" w:rsidRDefault="0078563D" w:rsidP="009F644B">
            <w:pPr>
              <w:spacing w:after="0" w:line="276" w:lineRule="auto"/>
              <w:rPr>
                <w:rFonts w:ascii="Garamond" w:hAnsi="Garamond" w:cstheme="minorHAnsi"/>
                <w:color w:val="000000"/>
              </w:rPr>
            </w:pPr>
            <w:r w:rsidRPr="009F644B">
              <w:rPr>
                <w:rFonts w:ascii="Garamond" w:hAnsi="Garamond"/>
              </w:rPr>
              <w:t>Dostarczenie niezbędnej infrastruktury do podłączenia systemu-przewody.</w:t>
            </w:r>
          </w:p>
        </w:tc>
        <w:tc>
          <w:tcPr>
            <w:tcW w:w="1560" w:type="dxa"/>
          </w:tcPr>
          <w:p w:rsidR="0078563D" w:rsidRPr="009F644B" w:rsidRDefault="0078563D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78563D" w:rsidRDefault="0078563D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735"/>
        </w:trPr>
        <w:tc>
          <w:tcPr>
            <w:tcW w:w="1129" w:type="dxa"/>
            <w:vMerge w:val="restart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  <w:vAlign w:val="center"/>
          </w:tcPr>
          <w:p w:rsidR="009F644B" w:rsidRPr="009F644B" w:rsidRDefault="009F644B" w:rsidP="009F644B">
            <w:pPr>
              <w:spacing w:after="0" w:line="276" w:lineRule="auto"/>
              <w:ind w:right="141"/>
              <w:rPr>
                <w:rFonts w:ascii="Garamond" w:hAnsi="Garamond"/>
                <w:b/>
              </w:rPr>
            </w:pPr>
            <w:r w:rsidRPr="009F644B">
              <w:rPr>
                <w:rFonts w:ascii="Garamond" w:hAnsi="Garamond"/>
                <w:b/>
              </w:rPr>
              <w:t xml:space="preserve">Czytnik </w:t>
            </w:r>
            <w:r w:rsidR="00CC608F">
              <w:rPr>
                <w:rFonts w:ascii="Garamond" w:hAnsi="Garamond"/>
                <w:b/>
              </w:rPr>
              <w:t xml:space="preserve">(skaner) </w:t>
            </w:r>
            <w:r w:rsidRPr="009F644B">
              <w:rPr>
                <w:rFonts w:ascii="Garamond" w:hAnsi="Garamond"/>
                <w:b/>
              </w:rPr>
              <w:t>kodów kreskowych obsługujący co najmniej standard CODE 128 – 7 szt.</w:t>
            </w:r>
          </w:p>
          <w:p w:rsidR="009F644B" w:rsidRPr="009F644B" w:rsidRDefault="009F644B" w:rsidP="009F644B">
            <w:pPr>
              <w:spacing w:after="0" w:line="276" w:lineRule="auto"/>
              <w:ind w:right="141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Czytnik kodów kreskowych o minimalnych wymaganiach: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40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b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Rodzaj interfejsu: USB, RS232, Keyboard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Wedge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TGCS (IBM) 46XX przez RS485;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75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Odczytywane kody kreskowe: 1D: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Code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39,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Code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128,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Code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93,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Codabar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/NW7,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Code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525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11, MSI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Plessey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UPC/EAN, I 2 of 5,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Korean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3 of 5, GS1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DataBar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Base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32 (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</w:rPr>
              <w:t>Italian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</w:rPr>
              <w:t xml:space="preserve"> Pharma)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405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 xml:space="preserve">2D: PDF417, Composite Codes, TLC-39, Aztec,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>DataMatrix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>MaxiCode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 xml:space="preserve">, QR Code,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70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 xml:space="preserve">Micro QR, Chinese Sensible (Han </w:t>
            </w:r>
            <w:proofErr w:type="spellStart"/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>Xin</w:t>
            </w:r>
            <w:proofErr w:type="spellEnd"/>
            <w:r w:rsidRPr="009F644B">
              <w:rPr>
                <w:rFonts w:ascii="Garamond" w:hAnsi="Garamond"/>
                <w:sz w:val="22"/>
                <w:szCs w:val="22"/>
                <w:lang w:val="en-US"/>
              </w:rPr>
              <w:t xml:space="preserve">), Postal Codes;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71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Zasięg odczytu: do 36.8 cm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Podłączany do komputerów interfejsem USB. Zaprogramowane do pracy z oferowanym systemem.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1054"/>
        </w:trPr>
        <w:tc>
          <w:tcPr>
            <w:tcW w:w="1129" w:type="dxa"/>
            <w:vMerge w:val="restart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  <w:vAlign w:val="center"/>
          </w:tcPr>
          <w:p w:rsidR="009F644B" w:rsidRPr="009F644B" w:rsidRDefault="009F644B" w:rsidP="009F644B">
            <w:pPr>
              <w:spacing w:after="0" w:line="276" w:lineRule="auto"/>
              <w:ind w:right="141"/>
              <w:rPr>
                <w:rFonts w:ascii="Garamond" w:hAnsi="Garamond"/>
                <w:b/>
              </w:rPr>
            </w:pPr>
            <w:r w:rsidRPr="009F644B">
              <w:rPr>
                <w:rFonts w:ascii="Garamond" w:hAnsi="Garamond"/>
                <w:b/>
              </w:rPr>
              <w:t>Tablet (2 szt.)</w:t>
            </w:r>
          </w:p>
          <w:p w:rsidR="009F644B" w:rsidRPr="009F644B" w:rsidRDefault="009F644B" w:rsidP="009F644B">
            <w:pPr>
              <w:spacing w:after="0" w:line="276" w:lineRule="auto"/>
              <w:ind w:right="141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 xml:space="preserve">Stanowisko do wizualizacji danych medycznych, obsługi systemu - tablet, przystosowany do pracy w środowisku ochrony zdrowia, odporny na środki dezynfekujące.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495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b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Ekran: Dotykowy, o przekątnej minimum 10 cali, czytelny w świetle dziennym, przystosowany do obsługi w rękawiczkach medycznych.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421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Rozdzielczość ekranu: minimum 1920 × 1200 pikseli.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70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Procesor: Minimum 2-rdzeniowy procesor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276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Pamięć RAM: minimum 4 GB.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30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Pamięć wewnętrzna: minimum 64 GB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06"/>
        </w:trPr>
        <w:tc>
          <w:tcPr>
            <w:tcW w:w="1129" w:type="dxa"/>
            <w:vMerge/>
            <w:vAlign w:val="center"/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11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System operacyjny: Android w wersji minimum 11 lub nowszej lub równoważny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Pr="009F644B" w:rsidRDefault="009F644B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F644B" w:rsidRDefault="009F644B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6B43FC">
        <w:trPr>
          <w:trHeight w:val="306"/>
        </w:trPr>
        <w:tc>
          <w:tcPr>
            <w:tcW w:w="1129" w:type="dxa"/>
            <w:vMerge w:val="restart"/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  <w:r>
              <w:rPr>
                <w:rFonts w:ascii="Garamond" w:eastAsia="Verdana" w:hAnsi="Garamond" w:cs="Verdana"/>
              </w:rPr>
              <w:t>55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spacing w:line="276" w:lineRule="auto"/>
              <w:ind w:right="141"/>
              <w:jc w:val="both"/>
              <w:rPr>
                <w:rFonts w:ascii="Garamond" w:hAnsi="Garamond"/>
                <w:b/>
              </w:rPr>
            </w:pPr>
            <w:r w:rsidRPr="00CC3E7A">
              <w:rPr>
                <w:rFonts w:ascii="Garamond" w:hAnsi="Garamond"/>
                <w:b/>
              </w:rPr>
              <w:t>Serwer z oprogramowaniem do obsługi EKZ ( 1 szt.)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7D0BF2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2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Obudowa: Serwer do instalacji w szafie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Rack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19”, wysokość nie więcej niż 1U, z zestawem szyn do mocowania w szafie i wysuwania do celów serwisowych. Możliwość instalacji ramienia do zarządzania kablami. Możliwość instalacji do min. 8 dysków SAS/SATA.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3312FF">
        <w:trPr>
          <w:trHeight w:val="2145"/>
        </w:trPr>
        <w:tc>
          <w:tcPr>
            <w:tcW w:w="1129" w:type="dxa"/>
            <w:vMerge/>
            <w:tcBorders>
              <w:bottom w:val="nil"/>
            </w:tcBorders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Procesor: Architektura x86, maksymalny TDP dla procesora – maksymalnie 150W. Wymagana ilość rdzeni dla procesora – min. 12. Minimalna częstotliwość pracy procesora 2.2GHz. Minimalna ilość kanałów procesora – 8. </w:t>
            </w:r>
          </w:p>
          <w:p w:rsidR="00CC3E7A" w:rsidRDefault="00CC3E7A" w:rsidP="00CC3E7A">
            <w:pPr>
              <w:pStyle w:val="Akapitzlist"/>
              <w:spacing w:line="276" w:lineRule="auto"/>
              <w:ind w:left="317" w:right="141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Wynik wydajności procesora nie powinien być niższy niż 285 punkty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base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w teście 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SPECrate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2017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Integer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 w konfiguracji dwuprocesorowej, opublikowanym przez SPEC.org (www.spec.org), dla serwera oferowanego producenta.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/>
                <w:sz w:val="22"/>
                <w:szCs w:val="22"/>
              </w:rPr>
              <w:t>Wynik musi dotyczyć konfiguracji odpowiadającej oferowanemu modelowi serwera i procesora (w szczególności: liczba procesorów, rdzeni oraz taktowanie) i pochodzić z oficjalnie opublikowanych rezultatów SPEC.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/>
                <w:sz w:val="22"/>
                <w:szCs w:val="22"/>
              </w:rPr>
              <w:t>Wynik musi dotyczyć konfiguracji odpowiadającej oferowanemu modelowi serwera i procesora (w szczególności: liczba procesorów, rdzeni oraz taktowanie) i pochodzić z oficjalnie opublikowanych rezultatów SPEC.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/>
                <w:b/>
                <w:sz w:val="22"/>
                <w:szCs w:val="22"/>
              </w:rPr>
              <w:t xml:space="preserve">Wykonawca zobowiązany jest do wskazania w ofercie </w:t>
            </w:r>
            <w:r w:rsidRPr="00CC3E7A">
              <w:rPr>
                <w:rStyle w:val="Pogrubienie"/>
                <w:rFonts w:ascii="Garamond" w:hAnsi="Garamond"/>
                <w:sz w:val="22"/>
                <w:szCs w:val="22"/>
              </w:rPr>
              <w:t xml:space="preserve">linku do oficjalnego raportu </w:t>
            </w:r>
            <w:proofErr w:type="spellStart"/>
            <w:r w:rsidRPr="00CC3E7A">
              <w:rPr>
                <w:rStyle w:val="Pogrubienie"/>
                <w:rFonts w:ascii="Garamond" w:hAnsi="Garamond"/>
                <w:sz w:val="22"/>
                <w:szCs w:val="22"/>
              </w:rPr>
              <w:t>SPEC</w:t>
            </w:r>
            <w:r w:rsidRPr="00CC3E7A">
              <w:rPr>
                <w:rFonts w:ascii="Garamond" w:hAnsi="Garamond"/>
                <w:b/>
                <w:sz w:val="22"/>
                <w:szCs w:val="22"/>
              </w:rPr>
              <w:t>potwierdzającego</w:t>
            </w:r>
            <w:proofErr w:type="spellEnd"/>
            <w:r w:rsidRPr="00CC3E7A">
              <w:rPr>
                <w:rFonts w:ascii="Garamond" w:hAnsi="Garamond"/>
                <w:b/>
                <w:sz w:val="22"/>
                <w:szCs w:val="22"/>
              </w:rPr>
              <w:t xml:space="preserve"> spełnienie powyższego wymagania.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Liczba zainstalowanych procesorów: 2.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3312FF">
        <w:trPr>
          <w:trHeight w:val="427"/>
        </w:trPr>
        <w:tc>
          <w:tcPr>
            <w:tcW w:w="1129" w:type="dxa"/>
            <w:vMerge/>
            <w:tcBorders>
              <w:top w:val="nil"/>
              <w:bottom w:val="nil"/>
            </w:tcBorders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vMerge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CC3E7A">
        <w:trPr>
          <w:trHeight w:val="306"/>
        </w:trPr>
        <w:tc>
          <w:tcPr>
            <w:tcW w:w="1129" w:type="dxa"/>
            <w:vMerge/>
            <w:tcBorders>
              <w:top w:val="nil"/>
              <w:bottom w:val="nil"/>
            </w:tcBorders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vMerge/>
            <w:tcBorders>
              <w:bottom w:val="nil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07676B">
        <w:trPr>
          <w:trHeight w:val="306"/>
        </w:trPr>
        <w:tc>
          <w:tcPr>
            <w:tcW w:w="1129" w:type="dxa"/>
            <w:vMerge w:val="restart"/>
            <w:tcBorders>
              <w:top w:val="nil"/>
            </w:tcBorders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Płyta główna: dedykowana do pracy w serwerach, wyprodukowana przez producenta serwera z możliwością zainstalowania dwóch procesorów wykonujących 64-bitowe instrukcje.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D65EE5">
        <w:trPr>
          <w:trHeight w:val="1138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Pamięć operacyjna: Zainstalowane minimum 256GB pamięci RAM o częstotliwości 6400MHz. Pamięć zainstalowana w ilości zapewniającej największą przepustowość oraz wydajność. 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317" w:right="141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Minimum 32 sloty na pamięć. Możliwość rozbudowy do  8TB RAM.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7D0BF2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Zabezpieczenie pamięci: </w:t>
            </w:r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Memory mirroring, ECC, SDDC, ADDDC.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7D0BF2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Karta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>graficzna</w:t>
            </w:r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: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>Zintegrowana karta graficzna z minimum 16MB pamięci osiągająca rozdzielczość 1920x1200 przy 60 Hz.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34645A">
        <w:trPr>
          <w:trHeight w:val="1868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Dyski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:</w:t>
            </w:r>
            <w:r w:rsidRPr="00CC3E7A">
              <w:rPr>
                <w:rFonts w:ascii="Garamond" w:hAnsi="Garamond" w:cs="Arial"/>
                <w:sz w:val="22"/>
                <w:szCs w:val="22"/>
              </w:rPr>
              <w:t xml:space="preserve"> W chwili dostawy serwer musi posiadać zainstalowane minimum 2 sztuki dysków M.2  o pojemności przynajmniej 480 GB sterowanych dedykowanym kontrolerem sprzętowym umożliwiającym redundancję RAID 1 z możliwością wymiany „na gorąco”.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317" w:right="141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Dodatkowo zainstalowane 3 sztuki dysków SSD SATA o pojemności 960GB typu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hot-swap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, podłączone do dedykowanego kontrolera dysków.</w:t>
            </w:r>
          </w:p>
          <w:p w:rsidR="00CC3E7A" w:rsidRPr="00CC3E7A" w:rsidRDefault="00CC3E7A" w:rsidP="00CC3E7A">
            <w:pPr>
              <w:tabs>
                <w:tab w:val="left" w:pos="288"/>
              </w:tabs>
              <w:spacing w:line="276" w:lineRule="auto"/>
              <w:ind w:left="288" w:right="141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Wymagany jest wewnętrzny slot na kartę Micro SD.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521C2C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Kontroler dysków: Umożliwia obsługę co najmniej 8 dysków SAS/SATA w trybach RAID 0, 1, 5, 6, 10, 50, 60. Powinien posiadać min. 4GB pamięci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cache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, zapewniać obsługę dysków HDD oraz SSD. Kontroler powinien wspierać pracę w trybie JBOD oraz obsługiwać dyski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samoszyfrujące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521C2C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Zasilacz: Minimum dwa redundantne zasilacze o mocy minimum 1300W z certyfikatem minimum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Titanium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. Moc pojedynczego zasilacza musi być wystarczająca do zasilenia serwera w oferowanej konfiguracji.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6B43FC">
        <w:trPr>
          <w:trHeight w:val="306"/>
        </w:trPr>
        <w:tc>
          <w:tcPr>
            <w:tcW w:w="1129" w:type="dxa"/>
            <w:vMerge w:val="restart"/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Interfejsy sieciowe: Zainstalowana jedna dwuportowa karta 10Gb/25Gb wyposażona w dedykowane wkładki 10/25Gb. Karta nie może zajmować żadnego ze slotów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PCIe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wymienionych w punkcie Sloty I/O.</w:t>
            </w:r>
          </w:p>
          <w:p w:rsidR="00CC3E7A" w:rsidRPr="00CC3E7A" w:rsidRDefault="00CC3E7A" w:rsidP="00CC3E7A">
            <w:pPr>
              <w:spacing w:after="0" w:line="276" w:lineRule="auto"/>
              <w:ind w:left="322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Zainstalowana jedna dwuportowa karta FC 32Gb wyposażona w dedykowane wkładki 32Gb.</w:t>
            </w:r>
          </w:p>
          <w:p w:rsidR="00CC3E7A" w:rsidRPr="00CC3E7A" w:rsidRDefault="00CC3E7A" w:rsidP="00CC3E7A">
            <w:pPr>
              <w:spacing w:after="0" w:line="276" w:lineRule="auto"/>
              <w:ind w:left="322" w:right="142"/>
              <w:rPr>
                <w:rFonts w:ascii="Garamond" w:hAnsi="Garamond"/>
              </w:rPr>
            </w:pPr>
            <w:r w:rsidRPr="00CC3E7A">
              <w:rPr>
                <w:rFonts w:ascii="Garamond" w:hAnsi="Garamond" w:cs="Arial"/>
              </w:rPr>
              <w:t>Jeden port RJ-45 o przepustowości 1GbE dedykowany dla karty zarządzającej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BA604D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Dodatkowe</w:t>
            </w:r>
            <w:r w:rsidRPr="00CC3E7A">
              <w:rPr>
                <w:rFonts w:ascii="Garamond" w:hAnsi="Garamond" w:cs="Arial"/>
                <w:bCs/>
                <w:sz w:val="22"/>
                <w:szCs w:val="22"/>
              </w:rPr>
              <w:t xml:space="preserve"> sloty I/O: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 xml:space="preserve">Serwer w momencie dostawy powinien posiadać 2 sloty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PCIe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Gen5 x16 z czego jeden slot pełnej wysokości, 2 sloty OCP Gen5 oraz dedykowane połączenie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PCIe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dla kontrolera dyskowego niezajmujące slotów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PCIe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BA604D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bCs/>
                <w:sz w:val="22"/>
                <w:szCs w:val="22"/>
              </w:rPr>
              <w:t>Dodatkowe porty:</w:t>
            </w:r>
            <w:r w:rsidRPr="00CC3E7A">
              <w:rPr>
                <w:rFonts w:ascii="Garamond" w:hAnsi="Garamond" w:cs="Arial"/>
                <w:sz w:val="22"/>
                <w:szCs w:val="22"/>
              </w:rPr>
              <w:t xml:space="preserve">2x USB 3, 1x VGA, 1x RJ-45 do zarządzania serwerem. 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 xml:space="preserve">Możliwość instalacji portu DB9. </w:t>
            </w:r>
          </w:p>
          <w:p w:rsidR="00CC3E7A" w:rsidRPr="00CC3E7A" w:rsidRDefault="00CC3E7A" w:rsidP="00CC3E7A">
            <w:pPr>
              <w:pStyle w:val="Akapitzlist"/>
              <w:tabs>
                <w:tab w:val="left" w:pos="288"/>
                <w:tab w:val="left" w:pos="435"/>
                <w:tab w:val="left" w:pos="661"/>
              </w:tabs>
              <w:spacing w:line="276" w:lineRule="auto"/>
              <w:ind w:left="430" w:right="141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Wszystkie tylne porty USB, port RJ-45 służący do zarządzania, tylny port VGA, wewnętrzny port na kartę Micro SD, będą umieszczone na osobnej dedykowanej płytce I/O, którą łączy się bezpośrednio z płytą główną serwera.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6B43FC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Chłodzenie: Wentylatory wspierające wymianę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Hot-Swap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, zamontowane nadmiarowo minimum N+1.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6B43FC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Zarządzanie</w:t>
            </w:r>
            <w:r w:rsidRPr="00CC3E7A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 xml:space="preserve">Wymagany wbudowany sprzętowy kontroler zdalnego zarządzania, który musi być umieszczony na osobnej dedykowanej płytce I/O (wspomnianej w sekcji Dodatkowe Porty). 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Monitoring stanu systemu (komponenty objęte monitoringiem to przynajmniej: CPU, pamięć RAM, dyski, karty PCI, zasilacze, wentylatory, płyta główna.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Pozyskanie następujących informacji o serwerze: nazwa, typ i model, numer seryjny, nazwa systemu, wersja UEFI oraz BMC, adres IP karty zarządzającej, utylizacja CPU, utylizacja pamięci oraz komponentów I/O, lokalizacja.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Logowanie zdarzeń systemowych oraz związanych z działaniami użytkownika. Każdy dziennik zdarzeń powinien mieć możliwość zapisu co najmniej 1024 rekordów. 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Logowanie zdarzeń związanych z utrzymaniem systemu jak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upgrade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firmware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, zmiana/instalacja sprzętu. System powinien umożliwiać zapisanie minimum 250 zdarzeń.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Wysyłanie określonych zdarzeń poprzez SMTP oraz SNMPv3.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Update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systemowego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firmware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aktualizacji wielu komponentów z wykorzystaniem jednego pakietu (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bundle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) aktualizacyjnego, bezpośrednio ze strony producenta.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Monitoring i możliwość ograniczenia poboru prądu.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Zdalne włączanie/wyłączanie/restart.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Zapis video zdalnych sesji.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Podmontowanie lokalnych mediów z wykorzystaniem Java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client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Przekierowanie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konsoli szeregowej przez IPMI.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Zrzut ekranu w momencie zawieszenia systemu.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przejęcia zdalnego ekranu.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zdalnej instalacji systemu operacyjnego.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Alerty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Syslog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Przekierowanie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konsoli szeregowej przez SSH.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Wyświetlanie danych aktualnych i historycznych dla użycia energii oraz temperatury serwera.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mapowania obrazów ISO z lokalnego dysku operatora.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mapowania obrazów ISO przez HTTPS, SFTP, CIFS, Samba oraz NFS.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jednoczesnej pracy do 6 użytkowników przez wirtualną konsolę.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wspierane protokoły/interfejsy: IPMI v2.0, SNMP v3, CIM, DCMI v1.5, REST API.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Wymaga się możliwości wykorzystania frontowego portu USB do celów serwisowych (komunikacja portu z karta zarządzającą) bez możliwości uzyskania jakiejkolwiek funkcjonalności na poziomie zainstalowanego systemu operacyjnego. Funkcjonalność ta musi być realizowana na poziomie sprzętowym i musi być niezależna od zainstalowanego systemu operacyjnego.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Kontroler zarządzania musi posiadać 4GB wewnętrznej pamięci (dopuszcza się zastosowanie karty Micro SD w celu uzyskania tej pojemności). Pamięć kontrolera zarządzania musi pełnić funkcję RDOC (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Remote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Disc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on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Card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) oraz musi umożliwiać przechowywanie plików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firmware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Monitorowanie zmian sprzętowych w celu wykrycia nieoczekiwanych zmian. Po wykryciu zmiany zapis w logu serwera lub uniemożliwienie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boot’u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. 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Możliwość synchronizacji konfiguracji i poziomów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firmware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pomiędzy serwerami. 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Możliwość monitorowania i zarządzania grupą serwerów z poziomu kontrolera zarządzania pojedynczego serwera. Ilość serwerów możliwych do zarządzania – minimum 200. 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6"/>
              </w:numPr>
              <w:spacing w:line="276" w:lineRule="auto"/>
              <w:ind w:left="71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instalacji dodatkowego oprogramowania do zarządzania, posiadającego następujące funkcjonalności: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zarządzanie infrastruktura serwerów i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storage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bez udziału dedykowanego agenta,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przedstawianie graficznej reprezentacji zarządzanych urządzeń,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skalowania do minimum 1000 urządzeń,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obsługę szyfrowanej komunikacji z zarządzanymi urządzeniami, wsparcie dla NIST 800-131A oraz FIPS 140-2,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wsparcie dla certyfikatów SSL tzw.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self-signed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oraz zewnętrznych,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udostępnianie szybkiego podgląd stanu środowiska,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udostępnianie podsumowania stanu dla każdego urządzenia,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tworzenie alertów przy zmianie stanu urządzenia,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monitorowanie oraz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tracking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zużycia energii przez monitorowane urządzenie, możliwość ustalania granicy zużycia energii,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konsola zarządzania oparta o HTML 5,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dostępność konsoli monitorującej na urządzeniach przenośnych ze wsparciem dla systemu Android oraz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iOS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, aplikacja musi umożliwiać włączenie wyłączenie oraz restart urządzenia, musi również mieć możliwość aktywowania diody lokacyjnej na urządzeniu,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automatyczne wykrywanie dołączanych systemów oraz szczegółowa inwentaryzacja,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podnoszenia wersji oprogramowania dla komponentów zarządzanych serwerów w oparciu o repozytorium lokalne jak i zdalne dostępne na stronie producenta oferowanego rozwiązania,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definiowanie polityk zgodności wersji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firmware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komponentów zarządzanych urządzeń,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definiowanie roli użytkowników oprogramowania,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obsługa REST API oraz Windows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PowerShell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obsługa SNMP, SYSLOG, Email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Forwarding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autentykacja użytkowników: centralna (możliwość definiowania wymaganego poziomu skomplikowania danych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autentykacyjnych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) oraz integracja z MS AD oraz obsługa single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sign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on oraz SAML,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obsługa tzw.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Forward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Secrecy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w komunikacji z zarządzanymi urządzeniami,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przedstawianie historycznych aktywności użytkowników,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blokowanie możliwości podłączenia innego systemu zarządzania do urządzeń zarządzanych,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tworzenie dziennika zdarzeń ukończonych sukcesem lub bledem,  oraz zdarzeń będących w trakcie. Możliwość definiowania filtrów wyświetlanych zdarzeń z dziennika. Możliwość eksportu dziennika zdarzeń do pliku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csv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>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Obsługa NTP,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przesyłanie alertów do konsoli firm trzecich,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tworzenie wzorców konfiguracji zarządzanych urządzeń (definiowanie przez konsole albo kopiowanie konfiguracji z już zaimplementowanych urządzeń),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 xml:space="preserve">instalowanie systemów operacyjnych oraz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wirtualizatorów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Vmware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i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Hyper-V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. Wymagana jest integracja konsoli zarządzania z konsolą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wirtualizatora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tak, aby zarządzanie środowiskiem sprzętowym  mogło odbywać się z konsoli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wirtualizatora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. Wymaga się możliwości instalacji systemu na przynajmniej 20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nodach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jednocześnie,</w:t>
            </w:r>
          </w:p>
          <w:p w:rsidR="00CC3E7A" w:rsidRPr="00CC3E7A" w:rsidRDefault="00CC3E7A" w:rsidP="00CC3E7A">
            <w:pPr>
              <w:pStyle w:val="Akapitzlist"/>
              <w:numPr>
                <w:ilvl w:val="0"/>
                <w:numId w:val="17"/>
              </w:numPr>
              <w:spacing w:line="276" w:lineRule="auto"/>
              <w:ind w:left="997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możliwość automatycznego tworzenia zgłoszeń w centrum serwisowym producenta dla określonych zdarzeń wraz z przesyłem plików diagnostycznych,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Producent serwera ponadto powinien mieć w swojej ofercie narzędzia integrujące zarządzanie infrastrukturą z następującymi produktami: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464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VMware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vCenter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, Microsoft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AdminCenter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, Microsoft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SystemCenter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RedHat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CloudForms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Splunk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CC3E7A">
        <w:trPr>
          <w:trHeight w:val="306"/>
        </w:trPr>
        <w:tc>
          <w:tcPr>
            <w:tcW w:w="1129" w:type="dxa"/>
            <w:vMerge w:val="restart"/>
            <w:tcBorders>
              <w:top w:val="nil"/>
            </w:tcBorders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64" w:right="141"/>
              <w:contextualSpacing w:val="0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 w:cs="Arial"/>
                <w:sz w:val="22"/>
                <w:szCs w:val="22"/>
              </w:rPr>
              <w:t>Funkcje</w:t>
            </w:r>
            <w:r w:rsidRPr="00CC3E7A">
              <w:rPr>
                <w:rFonts w:ascii="Garamond" w:hAnsi="Garamond"/>
                <w:sz w:val="22"/>
                <w:szCs w:val="22"/>
              </w:rPr>
              <w:t xml:space="preserve"> zabezpieczeń: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 xml:space="preserve">Możliwość instalacji czujnika otwarcia obudowy zintegrowanego z  modułem zarządzania serwerem, hasło włączania, hasło administratora, moduł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RoT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(umieszczony na dedykowanej płytce I/O wspomnianej w sekcji Dodatkowe porty) wspierający TPM2.0 oraz Platform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Firmware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Resiliency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(PFR)., Możliwość instalacji przedniego panelu zamykanego na klucz.  Możliwość wyłączenia w BIOS funkcji przycisku zasilania. Możliwość włączania i wyłączania portów USB na obudowie z poziomu karty zarządzania. Możliwość wymazania danych ze znajdujących się dysków wewnątrz serwera – niezależne od zainstalowanego systemu operacyjnego, uruchamiane z systemu zarządzania serwerem. Wbudowany w BIOS mechanizm umożliwiający usunięcie konfiguracji kart zarządzających, BIOS oraz danych ze wszystkich wewnętrznych urządzeń pamięci masowej.</w:t>
            </w:r>
          </w:p>
          <w:p w:rsidR="00CC3E7A" w:rsidRPr="00CC3E7A" w:rsidRDefault="00CC3E7A" w:rsidP="00CC3E7A">
            <w:pPr>
              <w:tabs>
                <w:tab w:val="left" w:pos="4291"/>
              </w:tabs>
              <w:spacing w:after="0" w:line="276" w:lineRule="auto"/>
              <w:ind w:left="464" w:right="141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Możliwość automatycznego przywrócenia BIOS do wspieranej wersji w przypadku wykrycia nieautoryzowanej modyfikacji. Urządzenie musi posiadać mechanizm ochrony integralności platformy, umożliwiający monitorowanie i weryfikację kluczowych elementów sprzętowych w celu wykrywania prób nieautoryzowanych modyfikacji. Rozwiązanie powinno działać niezależnie od systemu operacyjnego i umożliwiać raportowanie stanu integralności platformy do systemów zarządzania producenta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0C6468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bCs/>
                <w:sz w:val="22"/>
                <w:szCs w:val="22"/>
              </w:rPr>
              <w:t>Urządzenia</w:t>
            </w:r>
            <w:r w:rsidRPr="00CC3E7A">
              <w:rPr>
                <w:rFonts w:ascii="Garamond" w:hAnsi="Garamond"/>
                <w:sz w:val="22"/>
                <w:szCs w:val="22"/>
              </w:rPr>
              <w:t xml:space="preserve"> hot </w:t>
            </w:r>
            <w:proofErr w:type="spellStart"/>
            <w:r w:rsidRPr="00CC3E7A">
              <w:rPr>
                <w:rFonts w:ascii="Garamond" w:hAnsi="Garamond"/>
                <w:sz w:val="22"/>
                <w:szCs w:val="22"/>
              </w:rPr>
              <w:t>swap</w:t>
            </w:r>
            <w:proofErr w:type="spellEnd"/>
            <w:r w:rsidRPr="00CC3E7A">
              <w:rPr>
                <w:rFonts w:ascii="Garamond" w:hAnsi="Garamond"/>
                <w:sz w:val="22"/>
                <w:szCs w:val="22"/>
              </w:rPr>
              <w:t xml:space="preserve">: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Dyski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twarde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zasilacze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wentylatory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0C6468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bCs/>
                <w:sz w:val="22"/>
                <w:szCs w:val="22"/>
              </w:rPr>
              <w:t>Obsługa</w:t>
            </w:r>
            <w:r w:rsidRPr="00CC3E7A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 xml:space="preserve">Możliwość instalacji serwera oraz serwisowania (instalacji oraz deinstalacji) komponentów takich jak: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riser’ów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PCIe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,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backplane’ów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 dysków twardych, kart rozszerzeń, wentylatorów, bez użycia dodatkowych narzędzi mechanicznych.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0C6468">
        <w:trPr>
          <w:trHeight w:val="306"/>
        </w:trPr>
        <w:tc>
          <w:tcPr>
            <w:tcW w:w="1129" w:type="dxa"/>
            <w:vMerge w:val="restart"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  <w:bookmarkStart w:id="1" w:name="_GoBack"/>
            <w:bookmarkEnd w:id="1"/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Arial"/>
                <w:bCs/>
                <w:sz w:val="22"/>
                <w:szCs w:val="22"/>
              </w:rPr>
              <w:t>Diagnostyka</w:t>
            </w:r>
            <w:r w:rsidRPr="00CC3E7A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>Możliwość przewidywania awarii dla procesorów, regulatorów napięcia, pamięci, dysków wewnętrznych, wentylatorów, zasilaczy, kontrolerów RAID.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0C6468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/>
                <w:sz w:val="22"/>
                <w:szCs w:val="22"/>
              </w:rPr>
              <w:t xml:space="preserve">Wspierane </w:t>
            </w:r>
            <w:r w:rsidRPr="00CC3E7A">
              <w:rPr>
                <w:rFonts w:ascii="Garamond" w:hAnsi="Garamond" w:cs="Arial"/>
                <w:bCs/>
                <w:sz w:val="22"/>
                <w:szCs w:val="22"/>
              </w:rPr>
              <w:t>systemy</w:t>
            </w:r>
            <w:r w:rsidRPr="00CC3E7A">
              <w:rPr>
                <w:rFonts w:ascii="Garamond" w:hAnsi="Garamond"/>
                <w:sz w:val="22"/>
                <w:szCs w:val="22"/>
              </w:rPr>
              <w:t xml:space="preserve"> operacyjne: </w:t>
            </w:r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Microsoft Windows Server 2022, 2025; Red Hat Enterprise Linux 9.x, 10,x; SUSE Linux Enterprise Server 15 SP6, SP7;  VMware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vSphere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ESXi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) 8.0 U3, 9.0;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Ubuntu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 22.04, 24.04, Oracle Linux 9.6, 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>XenServer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  <w:lang w:val="en-US"/>
              </w:rPr>
              <w:t xml:space="preserve"> 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0C6468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/>
                <w:sz w:val="22"/>
                <w:szCs w:val="22"/>
              </w:rPr>
              <w:t xml:space="preserve">Waga: </w:t>
            </w:r>
            <w:r w:rsidRPr="00CC3E7A">
              <w:rPr>
                <w:rFonts w:ascii="Garamond" w:hAnsi="Garamond" w:cs="Arial"/>
                <w:bCs/>
                <w:sz w:val="22"/>
                <w:szCs w:val="22"/>
              </w:rPr>
              <w:t>maks</w:t>
            </w:r>
            <w:r w:rsidRPr="00CC3E7A">
              <w:rPr>
                <w:rFonts w:ascii="Garamond" w:hAnsi="Garamond"/>
                <w:sz w:val="22"/>
                <w:szCs w:val="22"/>
              </w:rPr>
              <w:t>: 21kg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CC3E7A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CC3E7A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6B43FC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/>
                <w:sz w:val="22"/>
                <w:szCs w:val="22"/>
              </w:rPr>
              <w:t xml:space="preserve">Dodatkowe: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>Wymaga się dostarczenia jednej dedykowanej aplikacji w postaci konsoli zarządzającej producenta macierzy dyskowej i serwerów do wykrywania tych urządzeń w sieci, podglądu statusu i monitorowania elementów sprzętowych wchodzących w skład postępowania zakupowego. Każdy element postępowania, tzn. macierze i serwer muszą posiadać licencję na dedykowaną wtyczkę do obsługi w konsoli zarządzającej. Kompatybilność oferowanych urządzeń musi być potwierdzona linkiem do strony producenta urządzeń, na której będą wymienione modele oferowanych produktów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6B43FC">
        <w:trPr>
          <w:trHeight w:val="306"/>
        </w:trPr>
        <w:tc>
          <w:tcPr>
            <w:tcW w:w="1129" w:type="dxa"/>
            <w:vMerge/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 w:cs="Arial"/>
                <w:sz w:val="22"/>
                <w:szCs w:val="22"/>
              </w:rPr>
            </w:pPr>
            <w:r w:rsidRPr="00CC3E7A">
              <w:rPr>
                <w:rFonts w:ascii="Garamond" w:hAnsi="Garamond"/>
                <w:sz w:val="22"/>
                <w:szCs w:val="22"/>
              </w:rPr>
              <w:t xml:space="preserve">Gwarancja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>serwera</w:t>
            </w:r>
            <w:r w:rsidRPr="00CC3E7A">
              <w:rPr>
                <w:rFonts w:ascii="Garamond" w:hAnsi="Garamond"/>
                <w:sz w:val="22"/>
                <w:szCs w:val="22"/>
              </w:rPr>
              <w:t xml:space="preserve">: Min. 36 miesięcy </w:t>
            </w:r>
            <w:r w:rsidRPr="00CC3E7A">
              <w:rPr>
                <w:rFonts w:ascii="Garamond" w:hAnsi="Garamond" w:cs="Arial"/>
                <w:sz w:val="22"/>
                <w:szCs w:val="22"/>
              </w:rPr>
              <w:t>gwarancji producenta serwera z czasem reakcji w następnym dniu roboczym (NBD) w trybie na miejscu u Zamawiającego (</w:t>
            </w:r>
            <w:proofErr w:type="spellStart"/>
            <w:r w:rsidRPr="00CC3E7A">
              <w:rPr>
                <w:rFonts w:ascii="Garamond" w:hAnsi="Garamond" w:cs="Arial"/>
                <w:sz w:val="22"/>
                <w:szCs w:val="22"/>
              </w:rPr>
              <w:t>on-site</w:t>
            </w:r>
            <w:proofErr w:type="spellEnd"/>
            <w:r w:rsidRPr="00CC3E7A">
              <w:rPr>
                <w:rFonts w:ascii="Garamond" w:hAnsi="Garamond" w:cs="Arial"/>
                <w:sz w:val="22"/>
                <w:szCs w:val="22"/>
              </w:rPr>
              <w:t xml:space="preserve">). Komunikacja ze wsparciem technicznym w godzinach 9:00-16:00 powinna odbywać się w języku polskim. </w:t>
            </w:r>
          </w:p>
          <w:p w:rsidR="00CC3E7A" w:rsidRPr="00CC3E7A" w:rsidRDefault="00CC3E7A" w:rsidP="00CC3E7A">
            <w:pPr>
              <w:tabs>
                <w:tab w:val="left" w:pos="288"/>
              </w:tabs>
              <w:spacing w:after="0" w:line="276" w:lineRule="auto"/>
              <w:ind w:left="430" w:right="141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 xml:space="preserve">Naprawa urządzeń musi być realizowana przez producenta </w:t>
            </w:r>
            <w:proofErr w:type="spellStart"/>
            <w:r w:rsidRPr="00CC3E7A">
              <w:rPr>
                <w:rFonts w:ascii="Garamond" w:hAnsi="Garamond" w:cs="Arial"/>
              </w:rPr>
              <w:t>serweralub</w:t>
            </w:r>
            <w:proofErr w:type="spellEnd"/>
            <w:r w:rsidRPr="00CC3E7A">
              <w:rPr>
                <w:rFonts w:ascii="Garamond" w:hAnsi="Garamond" w:cs="Arial"/>
              </w:rPr>
              <w:t xml:space="preserve"> autoryzowanego partnera serwisowego. Uszkodzone dyski twarde pozostają u Zamawiającego.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 xml:space="preserve">Możliwość sprawdzenia statusu gwarancji poprzez stronę producenta podając unikatowy numer urządzenia oraz pobieranie uaktualnień </w:t>
            </w:r>
            <w:proofErr w:type="spellStart"/>
            <w:r w:rsidRPr="00CC3E7A">
              <w:rPr>
                <w:rFonts w:ascii="Garamond" w:hAnsi="Garamond" w:cs="Arial"/>
              </w:rPr>
              <w:t>mikrokodu</w:t>
            </w:r>
            <w:proofErr w:type="spellEnd"/>
            <w:r w:rsidRPr="00CC3E7A">
              <w:rPr>
                <w:rFonts w:ascii="Garamond" w:hAnsi="Garamond" w:cs="Arial"/>
              </w:rPr>
              <w:t xml:space="preserve"> oraz sterowników.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 xml:space="preserve">Funkcja automatycznego zgłaszania usterek i awarii sprzętowych w </w:t>
            </w:r>
            <w:proofErr w:type="spellStart"/>
            <w:r w:rsidRPr="00CC3E7A">
              <w:rPr>
                <w:rFonts w:ascii="Garamond" w:hAnsi="Garamond" w:cs="Arial"/>
              </w:rPr>
              <w:t>helpdesk</w:t>
            </w:r>
            <w:proofErr w:type="spellEnd"/>
            <w:r w:rsidRPr="00CC3E7A">
              <w:rPr>
                <w:rFonts w:ascii="Garamond" w:hAnsi="Garamond" w:cs="Arial"/>
              </w:rPr>
              <w:t>/</w:t>
            </w:r>
            <w:proofErr w:type="spellStart"/>
            <w:r w:rsidRPr="00CC3E7A">
              <w:rPr>
                <w:rFonts w:ascii="Garamond" w:hAnsi="Garamond" w:cs="Arial"/>
              </w:rPr>
              <w:t>servicedesk</w:t>
            </w:r>
            <w:proofErr w:type="spellEnd"/>
            <w:r w:rsidRPr="00CC3E7A">
              <w:rPr>
                <w:rFonts w:ascii="Garamond" w:hAnsi="Garamond" w:cs="Arial"/>
              </w:rPr>
              <w:t xml:space="preserve"> producenta sprzętu.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Serwer musi być wyprodukowany zgodnie z normą ISO-9001, ISO-14001 oraz ISO-50001 lub równoważnymi.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Producent serwera powinien posiadać oficjalne przedstawicielstwo w Polsce.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Wszystkie dostarczone elementy w ramach postępowania muszą pochodzić z polskiego, autoryzowanego kanału dystrybucji producenta.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Serwer musi posiadać deklarację CE.</w:t>
            </w:r>
          </w:p>
          <w:p w:rsidR="00CC3E7A" w:rsidRPr="00CC3E7A" w:rsidRDefault="00CC3E7A" w:rsidP="00CC3E7A">
            <w:pPr>
              <w:spacing w:after="0" w:line="276" w:lineRule="auto"/>
              <w:ind w:left="430"/>
              <w:jc w:val="both"/>
              <w:rPr>
                <w:rFonts w:ascii="Garamond" w:hAnsi="Garamond" w:cs="Arial"/>
              </w:rPr>
            </w:pPr>
            <w:r w:rsidRPr="00CC3E7A">
              <w:rPr>
                <w:rFonts w:ascii="Garamond" w:hAnsi="Garamond" w:cs="Arial"/>
              </w:rPr>
              <w:t>Możliwość odpłatnego wydłużenia gwarancji producenta do 7 lat w trybie na miejscu u Zamawiającego (</w:t>
            </w:r>
            <w:proofErr w:type="spellStart"/>
            <w:r w:rsidRPr="00CC3E7A">
              <w:rPr>
                <w:rFonts w:ascii="Garamond" w:hAnsi="Garamond" w:cs="Arial"/>
              </w:rPr>
              <w:t>on-site</w:t>
            </w:r>
            <w:proofErr w:type="spellEnd"/>
            <w:r w:rsidRPr="00CC3E7A">
              <w:rPr>
                <w:rFonts w:ascii="Garamond" w:hAnsi="Garamond" w:cs="Arial"/>
              </w:rPr>
              <w:t>).</w:t>
            </w:r>
          </w:p>
          <w:p w:rsidR="00CC3E7A" w:rsidRPr="00CC3E7A" w:rsidRDefault="00CC3E7A" w:rsidP="00CC3E7A">
            <w:pPr>
              <w:spacing w:after="0" w:line="276" w:lineRule="auto"/>
              <w:ind w:left="464" w:right="141"/>
              <w:rPr>
                <w:rFonts w:ascii="Garamond" w:hAnsi="Garamond"/>
              </w:rPr>
            </w:pPr>
            <w:r w:rsidRPr="00CC3E7A">
              <w:rPr>
                <w:rFonts w:ascii="Garamond" w:hAnsi="Garamond" w:cs="Arial"/>
              </w:rPr>
              <w:t>Możliwość odpłatnego rozszerzenia gwarancji o gwarantowany czas naprawy w przeciągu 24 godzin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C3E7A" w:rsidTr="00CC3E7A">
        <w:trPr>
          <w:trHeight w:val="306"/>
        </w:trPr>
        <w:tc>
          <w:tcPr>
            <w:tcW w:w="1129" w:type="dxa"/>
            <w:tcBorders>
              <w:top w:val="nil"/>
            </w:tcBorders>
            <w:vAlign w:val="center"/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E7A" w:rsidRPr="00CC3E7A" w:rsidRDefault="00CC3E7A" w:rsidP="00CC3E7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17" w:right="141"/>
              <w:contextualSpacing w:val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/>
                <w:sz w:val="22"/>
                <w:szCs w:val="22"/>
              </w:rPr>
              <w:t>Wymagania</w:t>
            </w: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minimalne – system operacyjny serwera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5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Rodzaj i przeznaczenie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System operacyjny klasy serwerowej, przeznaczony do pracy ciągłej (24/7), dla architektury </w:t>
            </w: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x86-64</w:t>
            </w: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Przeznaczony do instalacji na serwerze fizycznym oraz do pracy jako system gościa w środowisku wirtualnym.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5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Wsparcie producenta i legalność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System musi być objęty wsparciem producenta w dniu dostawy oraz posiadać zapewnione aktualizacje bezpieczeństwa.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Dostarczony w modelu licencjonowania umożliwiającym legalne użytkowanie w środowisku Zamawiającego (licencja komercyjna, bez ograniczeń naruszających użycie produkcyjne).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Instalacja i tryby pracy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Możliwość instalacji w trybie z </w:t>
            </w: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interfejsem graficznym</w:t>
            </w: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 oraz w trybie </w:t>
            </w: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minimalnym (</w:t>
            </w:r>
            <w:proofErr w:type="spellStart"/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core</w:t>
            </w:r>
            <w:proofErr w:type="spellEnd"/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/</w:t>
            </w:r>
            <w:proofErr w:type="spellStart"/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minimal</w:t>
            </w:r>
            <w:proofErr w:type="spellEnd"/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footprint</w:t>
            </w:r>
            <w:proofErr w:type="spellEnd"/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)</w:t>
            </w: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Obsługa instalacji na platformach z </w:t>
            </w: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UEFI</w:t>
            </w: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 oraz mechanizmami bezpieczeństwa rozruchu (np.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Secure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Boot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).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5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Zarządzanie i administracja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Wbudowane narzędzia do zdalnego zarządzania i automatyzacji (konsola/CLI, zdalne zarządzanie usługami i rolami, obsługa skryptów administracyjnych).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Możliwość centralnego zarządzania politykami i konfiguracją stacji/serwerów w domenie (mechanizmy polityk i szablonów administracyjnych).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Obsługa rejestrowania zdarzeń systemowych oraz audytu bezpieczeństwa.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Role i usługi serwerowe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Możliwość uruchomienia co najmniej następujących funkcji/ ról (wbudowanych lub dostarczanych przez producenta systemu):</w:t>
            </w:r>
          </w:p>
          <w:p w:rsidR="00CC3E7A" w:rsidRPr="00CC3E7A" w:rsidRDefault="00CC3E7A" w:rsidP="00CC3E7A">
            <w:pPr>
              <w:pStyle w:val="NormalnyWeb"/>
              <w:numPr>
                <w:ilvl w:val="2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usługi katalogowe/domenowe wraz z mechanizmami uwierzytelniania,</w:t>
            </w:r>
          </w:p>
          <w:p w:rsidR="00CC3E7A" w:rsidRPr="00CC3E7A" w:rsidRDefault="00CC3E7A" w:rsidP="00CC3E7A">
            <w:pPr>
              <w:pStyle w:val="NormalnyWeb"/>
              <w:numPr>
                <w:ilvl w:val="2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usługi DNS i DHCP,</w:t>
            </w:r>
          </w:p>
          <w:p w:rsidR="00CC3E7A" w:rsidRPr="00CC3E7A" w:rsidRDefault="00CC3E7A" w:rsidP="00CC3E7A">
            <w:pPr>
              <w:pStyle w:val="NormalnyWeb"/>
              <w:numPr>
                <w:ilvl w:val="2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usługi plików z kontrolą uprawnień (ACL) oraz udziałami sieciowymi,</w:t>
            </w:r>
          </w:p>
          <w:p w:rsidR="00CC3E7A" w:rsidRPr="00CC3E7A" w:rsidRDefault="00CC3E7A" w:rsidP="00CC3E7A">
            <w:pPr>
              <w:pStyle w:val="NormalnyWeb"/>
              <w:numPr>
                <w:ilvl w:val="2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usługi drukowania (opcjonalnie – jeśli potrzebne),</w:t>
            </w:r>
          </w:p>
          <w:p w:rsidR="00CC3E7A" w:rsidRPr="00CC3E7A" w:rsidRDefault="00CC3E7A" w:rsidP="00CC3E7A">
            <w:pPr>
              <w:pStyle w:val="NormalnyWeb"/>
              <w:numPr>
                <w:ilvl w:val="2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mechanizmy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klastra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wysokiej dostępności (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failover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clustering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) – jeśli wymagane w projekcie.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5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Sieć i protokoły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Pełna obsługa IPv4/IPv6, VLAN, NIC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teaming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/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bonding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(lub równoważne),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QoS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Obsługa nowoczesnych wersji protokołów udostępniania plików (SMB) wraz z mechanizmami podpisywania i szyfrowania.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5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Bezpieczeństwo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Mechanizmy wzmacniania bezpieczeństwa: zapora systemowa, kontrola aplikacji, ochrona poświadczeń, szyfrowanie danych wolumenów (np.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BitLocker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lub równoważne).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Możliwość wymuszenia silnych protokołów kryptograficznych (TLS 1.2 lub nowszy) oraz zarządzania certyfikatami.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Magazyn danych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Obsługa nowoczesnych systemów plików i funkcji serwerowych (np.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deduplikacja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danych, migawki/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Shadow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Copies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lub równoważne).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Obsługa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iSCSI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(inicjator/target – zgodnie z potrzebą) oraz MPIO (lub równoważne).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5"/>
                <w:tab w:val="left" w:pos="288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Wirtualizacja i kontenery (jeśli dotyczy)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Możliwość uruchomienia roli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hypervisora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oraz obsługa wirtualizacji sprzętowej (Intel 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VT-x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/</w:t>
            </w:r>
            <w:proofErr w:type="spellStart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AMD-V</w:t>
            </w:r>
            <w:proofErr w:type="spellEnd"/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).</w:t>
            </w:r>
          </w:p>
          <w:p w:rsidR="00CC3E7A" w:rsidRPr="00CC3E7A" w:rsidRDefault="00CC3E7A" w:rsidP="00CC3E7A">
            <w:pPr>
              <w:pStyle w:val="Normalny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Obsługa konteneryzacji na poziomie systemu operacyjnego (jeżeli wymagane).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  <w:tab w:val="num" w:pos="5"/>
                <w:tab w:val="left" w:pos="430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Kompatybilność aplikacyjna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Zgodność z uruchamianiem usług i aplikacji Zamawiającego opartych o popularne środowiska uruchomieniowe (np. .NET / środowisko uruchomieniowe aplikacji serwerowych), w tym możliwość instalacji ról wymaganych przez te aplikacje.</w:t>
            </w:r>
          </w:p>
          <w:p w:rsidR="00CC3E7A" w:rsidRPr="00CC3E7A" w:rsidRDefault="00CC3E7A" w:rsidP="00CC3E7A">
            <w:pPr>
              <w:pStyle w:val="NormalnyWeb"/>
              <w:numPr>
                <w:ilvl w:val="0"/>
                <w:numId w:val="20"/>
              </w:numPr>
              <w:tabs>
                <w:tab w:val="clear" w:pos="720"/>
                <w:tab w:val="num" w:pos="147"/>
                <w:tab w:val="left" w:pos="430"/>
              </w:tabs>
              <w:spacing w:before="0" w:beforeAutospacing="0" w:after="0" w:afterAutospacing="0"/>
              <w:ind w:left="5" w:firstLine="0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Równoważność</w:t>
            </w:r>
          </w:p>
          <w:p w:rsidR="00CC3E7A" w:rsidRPr="00CC3E7A" w:rsidRDefault="00CC3E7A" w:rsidP="00CC3E7A">
            <w:pPr>
              <w:pStyle w:val="Akapitzlist"/>
              <w:spacing w:line="276" w:lineRule="auto"/>
              <w:ind w:left="317" w:right="141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Zamawiający dopuszcza systemy </w:t>
            </w:r>
            <w:r w:rsidRPr="00CC3E7A">
              <w:rPr>
                <w:rStyle w:val="Pogrubienie"/>
                <w:rFonts w:ascii="Garamond" w:hAnsi="Garamond" w:cs="Calibri"/>
                <w:b w:val="0"/>
                <w:color w:val="000000"/>
                <w:sz w:val="22"/>
                <w:szCs w:val="22"/>
              </w:rPr>
              <w:t>równoważne</w:t>
            </w:r>
            <w:r w:rsidRPr="00CC3E7A">
              <w:rPr>
                <w:rFonts w:ascii="Garamond" w:hAnsi="Garamond" w:cs="Calibri"/>
                <w:color w:val="000000"/>
                <w:sz w:val="22"/>
                <w:szCs w:val="22"/>
              </w:rPr>
              <w:t>, pod warunkiem spełnienia wszystkich wymagań funkcjonalnych, bezpieczeństwa i zarządzania określonych powyżej oraz zapewnienia kompatybilności z istniejącą infrastrukturą Zamawiającego.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Pr="009F644B" w:rsidRDefault="00CC3E7A" w:rsidP="0078563D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C3E7A" w:rsidRDefault="00CC3E7A" w:rsidP="0078563D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9775" w:type="dxa"/>
            <w:gridSpan w:val="2"/>
            <w:vAlign w:val="center"/>
          </w:tcPr>
          <w:p w:rsidR="009F644B" w:rsidRPr="009F644B" w:rsidRDefault="009F644B" w:rsidP="009F644B">
            <w:pPr>
              <w:tabs>
                <w:tab w:val="center" w:pos="4853"/>
              </w:tabs>
              <w:spacing w:after="0" w:line="276" w:lineRule="auto"/>
              <w:rPr>
                <w:rFonts w:ascii="Garamond" w:hAnsi="Garamond" w:cs="Arial"/>
                <w:b/>
              </w:rPr>
            </w:pPr>
            <w:r w:rsidRPr="009F644B">
              <w:rPr>
                <w:rFonts w:ascii="Garamond" w:hAnsi="Garamond" w:cs="Arial"/>
                <w:b/>
              </w:rPr>
              <w:t>Gwarancja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uppressLineNumbers/>
              <w:suppressAutoHyphens/>
              <w:autoSpaceDN w:val="0"/>
              <w:spacing w:after="0" w:line="276" w:lineRule="auto"/>
              <w:ind w:right="141"/>
              <w:textAlignment w:val="baseline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Zapewniony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Helpdesk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 24/7 (serwis zgłoszeń) i zdalne wsparcie użytkowników w czasie trwania opieki serwisowej i nadzoru autorskiego.</w:t>
            </w:r>
          </w:p>
          <w:p w:rsidR="009F644B" w:rsidRPr="009F644B" w:rsidRDefault="009F644B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Możliwość zgłoszeń telefonicznych, email lub poprzez dedykowaną usługę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web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>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Serwis gwarancyjny: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17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czas reakcji maksimum 3 godziny od zgłoszenia telefonicznego,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17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czas naprawy do 3 dni kalendarzowych, </w:t>
            </w:r>
          </w:p>
          <w:p w:rsidR="009F644B" w:rsidRPr="009F644B" w:rsidRDefault="009F644B" w:rsidP="009F644B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9F644B">
              <w:rPr>
                <w:rFonts w:ascii="Garamond" w:hAnsi="Garamond"/>
              </w:rPr>
              <w:t>w uzasadnionych przypadkach nie dłużej niż 5 dni kalendarzowych – wymagane uzasadnienia na piśmie przesłanego do użytkownika w terminie do 7 dni kalendarzowych od zgłoszenia awarii.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 w:cstheme="minorHAnsi"/>
                <w:color w:val="000000"/>
              </w:rPr>
            </w:pPr>
            <w:r w:rsidRPr="009F644B">
              <w:rPr>
                <w:rFonts w:ascii="Garamond" w:hAnsi="Garamond"/>
              </w:rPr>
              <w:t>Instalacja aktualizacji w ramach dostarczonej wersji oprogramowania (gwarancja aktualności oprogramowania przez cały okres gwarancji).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Gwarancja na sprzęt 24 miesięcy.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Nadzór serwisowy nad oprogramowaniem 36 miesięcy.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9775" w:type="dxa"/>
            <w:gridSpan w:val="2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 w:cs="Arial"/>
                <w:b/>
              </w:rPr>
            </w:pPr>
            <w:r w:rsidRPr="009F644B">
              <w:rPr>
                <w:rFonts w:ascii="Garamond" w:hAnsi="Garamond" w:cs="Arial"/>
                <w:b/>
              </w:rPr>
              <w:t>Integracja z HIS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Import z systemu HIS zleceń na zabiegi kierowane do wybranych komórek organizacji wraz z danymi pacjenta: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5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PESEL pacjenta,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5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>ID pacjenta,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5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imię i nazwisko,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5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płeć,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5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grupa krwi,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5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numer zlecenia operacji,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59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9F644B">
              <w:rPr>
                <w:rFonts w:ascii="Garamond" w:hAnsi="Garamond"/>
                <w:sz w:val="22"/>
                <w:szCs w:val="22"/>
              </w:rPr>
              <w:t xml:space="preserve">status, </w:t>
            </w:r>
          </w:p>
          <w:p w:rsidR="009F644B" w:rsidRPr="009F644B" w:rsidRDefault="009F644B" w:rsidP="009F644B">
            <w:pPr>
              <w:spacing w:after="0" w:line="276" w:lineRule="auto"/>
              <w:ind w:firstLine="720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</w:rPr>
              <w:t>data zabiegu.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Eksport dokumentu </w:t>
            </w:r>
            <w:proofErr w:type="spellStart"/>
            <w:r w:rsidRPr="009F644B">
              <w:rPr>
                <w:rFonts w:ascii="Garamond" w:hAnsi="Garamond"/>
                <w:kern w:val="3"/>
                <w:lang w:eastAsia="zh-CN" w:bidi="hi-IN"/>
              </w:rPr>
              <w:t>pdf</w:t>
            </w:r>
            <w:proofErr w:type="spellEnd"/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 elektronicznej karty znieczulenia, OKK do systemu HIS.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Eksport do HIS punktów czasowych tj.: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4"/>
              </w:numPr>
              <w:spacing w:line="276" w:lineRule="auto"/>
              <w:ind w:left="459"/>
              <w:contextualSpacing w:val="0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czas anestezjologiczny (początek/koniec), </w:t>
            </w:r>
          </w:p>
          <w:p w:rsidR="009F644B" w:rsidRPr="009F644B" w:rsidRDefault="009F644B" w:rsidP="00174609">
            <w:pPr>
              <w:pStyle w:val="Akapitzlist"/>
              <w:numPr>
                <w:ilvl w:val="0"/>
                <w:numId w:val="14"/>
              </w:numPr>
              <w:spacing w:line="276" w:lineRule="auto"/>
              <w:ind w:left="459"/>
              <w:contextualSpacing w:val="0"/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</w:pPr>
            <w:r w:rsidRPr="009F644B">
              <w:rPr>
                <w:rFonts w:ascii="Garamond" w:eastAsia="Calibri" w:hAnsi="Garamond"/>
                <w:kern w:val="3"/>
                <w:sz w:val="22"/>
                <w:szCs w:val="22"/>
                <w:lang w:eastAsia="zh-CN" w:bidi="hi-IN"/>
              </w:rPr>
              <w:t xml:space="preserve">czas znieczulenia (początek/koniec), </w:t>
            </w:r>
          </w:p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czas operacji (początek/koniec).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420"/>
        </w:trPr>
        <w:tc>
          <w:tcPr>
            <w:tcW w:w="9775" w:type="dxa"/>
            <w:gridSpan w:val="2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 w:cs="Arial"/>
                <w:b/>
              </w:rPr>
            </w:pPr>
            <w:r w:rsidRPr="009F644B">
              <w:rPr>
                <w:rFonts w:ascii="Garamond" w:hAnsi="Garamond" w:cs="Arial"/>
                <w:b/>
              </w:rPr>
              <w:t>Dodatkowe wymagania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 xml:space="preserve">Wykonawca w ramach realizacji zapewnia podłączenie do systemu monitorów pacjenta i aparatów do znieczulenia, respiratorów, posiadanych przez Zamawiającego. </w:t>
            </w:r>
          </w:p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Warunkiem integracji jest dostępność w urządzeniach jednego z popularnych protokołów komunikacji (np. HL7).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System musi mieć możliwość rozbudowy, tj. włączania do systemu kolejnych łóżek, sal i oddziałów.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</w:rPr>
              <w:t xml:space="preserve">Dostawa systemu do dokumentacji przebiegu znieczulenia będącego produktem medycznym klasy I zgodnie z dyrektywą UE 745/2017 oraz ustawą z dnia 7 kwietnia 2022 r. o wyrobach medycznych, </w:t>
            </w:r>
            <w:proofErr w:type="spellStart"/>
            <w:r w:rsidRPr="009F644B">
              <w:rPr>
                <w:rFonts w:ascii="Garamond" w:hAnsi="Garamond"/>
              </w:rPr>
              <w:t>zgdonie</w:t>
            </w:r>
            <w:proofErr w:type="spellEnd"/>
            <w:r w:rsidRPr="009F644B">
              <w:rPr>
                <w:rFonts w:ascii="Garamond" w:hAnsi="Garamond"/>
              </w:rPr>
              <w:t xml:space="preserve"> z projektem D1.1.2 "Przyspieszenie procesów transformacji cyfrowej ochrony zdrowia poprzez dalszy rozwój usług cyfrowych w ochronie zdrowia".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uppressLineNumbers/>
              <w:suppressAutoHyphens/>
              <w:spacing w:after="0" w:line="276" w:lineRule="auto"/>
              <w:ind w:right="141"/>
              <w:textAlignment w:val="baseline"/>
              <w:rPr>
                <w:rFonts w:ascii="Garamond" w:hAnsi="Garamond"/>
              </w:rPr>
            </w:pPr>
            <w:r w:rsidRPr="009F644B">
              <w:rPr>
                <w:rFonts w:ascii="Garamond" w:hAnsi="Garamond"/>
                <w:highlight w:val="yellow"/>
              </w:rPr>
              <w:t>Wykonawca musi posiadać certyfikat ISO 27001 – certyfikat ISO bezpieczeństwa informacji w zakresie budowy systemów informatycznych.</w:t>
            </w:r>
          </w:p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Oferowane rozwiązanie jest zgodne z przepisy prawa, w szczególności z Rozporządzeniem Ministra Zdrowia z dnia 6 kwietnia 2020 r. w sprawie rodzajów, zakresu i wzorów dokumentacji medycznej oraz sposobu jej przetwarzania.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</w:rPr>
              <w:t>Dokumenty wytworzone w systemie elektronicznej karty znieczulenia musza być podpisane elektronicznie po stronie oferowanego systemu.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  <w:kern w:val="3"/>
                <w:lang w:eastAsia="zh-CN" w:bidi="hi-IN"/>
              </w:rPr>
              <w:t>Oprogramowanie i obsługa serwisowa w języku polskim.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</w:rPr>
              <w:t>Programy, komponenty, instrukcje, podręczniki, narzędzia administracyjne dostępne w formie aktualnej w języku polskim.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F644B" w:rsidTr="006B43FC">
        <w:trPr>
          <w:trHeight w:val="322"/>
        </w:trPr>
        <w:tc>
          <w:tcPr>
            <w:tcW w:w="1129" w:type="dxa"/>
            <w:vAlign w:val="center"/>
          </w:tcPr>
          <w:p w:rsidR="009F644B" w:rsidRPr="009F644B" w:rsidRDefault="009F644B" w:rsidP="00174609">
            <w:pPr>
              <w:pStyle w:val="Akapitzlist"/>
              <w:numPr>
                <w:ilvl w:val="0"/>
                <w:numId w:val="8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9F644B" w:rsidRPr="009F644B" w:rsidRDefault="009F644B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Wykonawca przeprowadzi szkolenie administratorów i użytkowników oferowanego systemu w wymiarze 32 godzin. </w:t>
            </w:r>
          </w:p>
          <w:p w:rsidR="009F644B" w:rsidRPr="009F644B" w:rsidRDefault="009F644B" w:rsidP="009F644B">
            <w:pPr>
              <w:spacing w:after="0" w:line="276" w:lineRule="auto"/>
              <w:ind w:right="141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 xml:space="preserve">Szkolenia będą musiały być przeprowadzane w siedzibie Zamawiającego. </w:t>
            </w:r>
          </w:p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</w:rPr>
            </w:pPr>
            <w:r w:rsidRPr="009F644B">
              <w:rPr>
                <w:rFonts w:ascii="Garamond" w:hAnsi="Garamond"/>
              </w:rPr>
              <w:t>Szkolenia personelu przed rozruchem produkcyjnym (grupowe oraz indywidualne).</w:t>
            </w:r>
          </w:p>
          <w:p w:rsidR="009F644B" w:rsidRPr="009F644B" w:rsidRDefault="009F644B" w:rsidP="009F644B">
            <w:pPr>
              <w:spacing w:after="0" w:line="276" w:lineRule="auto"/>
              <w:rPr>
                <w:rFonts w:ascii="Garamond" w:hAnsi="Garamond"/>
                <w:kern w:val="3"/>
                <w:lang w:eastAsia="zh-CN" w:bidi="hi-IN"/>
              </w:rPr>
            </w:pPr>
            <w:r w:rsidRPr="009F644B">
              <w:rPr>
                <w:rFonts w:ascii="Garamond" w:hAnsi="Garamond"/>
              </w:rPr>
              <w:t>Szkolenia przeprowadzone będą w godzinach pracy pracowników Zamawiającego.</w:t>
            </w:r>
          </w:p>
        </w:tc>
        <w:tc>
          <w:tcPr>
            <w:tcW w:w="1560" w:type="dxa"/>
          </w:tcPr>
          <w:p w:rsidR="009F644B" w:rsidRPr="009F644B" w:rsidRDefault="009F644B" w:rsidP="009F644B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9F644B" w:rsidRDefault="009F644B" w:rsidP="009F644B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:rsidR="00B1322B" w:rsidRPr="00702814" w:rsidRDefault="00506D77">
      <w:pPr>
        <w:spacing w:after="0" w:line="240" w:lineRule="auto"/>
        <w:rPr>
          <w:rFonts w:ascii="Garamond" w:hAnsi="Garamond"/>
          <w:b/>
          <w:i/>
        </w:rPr>
      </w:pPr>
      <w:r w:rsidRPr="00702814">
        <w:rPr>
          <w:rFonts w:ascii="Garamond" w:hAnsi="Garamond"/>
          <w:b/>
          <w:i/>
        </w:rPr>
        <w:t>* w powyższej tabeli kolumnę nr 3 wypełnia Wykonawca wpisując odpowiednio TAK lub NIE</w:t>
      </w:r>
    </w:p>
    <w:p w:rsidR="00B1322B" w:rsidRPr="00702814" w:rsidRDefault="00506D77">
      <w:pPr>
        <w:spacing w:after="0" w:line="240" w:lineRule="auto"/>
        <w:rPr>
          <w:rFonts w:ascii="Garamond" w:hAnsi="Garamond"/>
          <w:b/>
          <w:i/>
          <w:u w:val="single"/>
        </w:rPr>
      </w:pPr>
      <w:r w:rsidRPr="00702814">
        <w:rPr>
          <w:rFonts w:ascii="Garamond" w:hAnsi="Garamond"/>
          <w:b/>
          <w:i/>
          <w:u w:val="single"/>
        </w:rPr>
        <w:t>UWAGA! Nie spełnienie parametrów wymaganych przez Zamawiającego spowoduje odrzucenie oferty.</w:t>
      </w:r>
    </w:p>
    <w:p w:rsidR="00B1322B" w:rsidRDefault="00B1322B">
      <w:pPr>
        <w:ind w:left="6372"/>
        <w:rPr>
          <w:rFonts w:ascii="Arial" w:eastAsia="Arial" w:hAnsi="Arial" w:cs="Arial"/>
          <w:sz w:val="21"/>
          <w:szCs w:val="21"/>
        </w:rPr>
      </w:pPr>
    </w:p>
    <w:p w:rsidR="00AC1D93" w:rsidRDefault="00AC1D93">
      <w:pPr>
        <w:ind w:left="6372"/>
        <w:rPr>
          <w:rFonts w:ascii="Arial" w:eastAsia="Arial" w:hAnsi="Arial" w:cs="Arial"/>
          <w:sz w:val="21"/>
          <w:szCs w:val="21"/>
        </w:rPr>
      </w:pPr>
    </w:p>
    <w:p w:rsidR="00B1322B" w:rsidRDefault="00506D77" w:rsidP="009F644B">
      <w:pPr>
        <w:spacing w:after="0"/>
        <w:ind w:left="637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…….…………………………………….……………………….</w:t>
      </w:r>
    </w:p>
    <w:p w:rsidR="3ECF25CB" w:rsidRPr="00702814" w:rsidRDefault="00506D77" w:rsidP="009F644B">
      <w:pPr>
        <w:spacing w:after="0" w:line="360" w:lineRule="auto"/>
        <w:jc w:val="both"/>
        <w:rPr>
          <w:rFonts w:ascii="Garamond" w:eastAsia="Arial" w:hAnsi="Garamond" w:cs="Arial"/>
          <w:i/>
          <w:iCs/>
          <w:sz w:val="20"/>
          <w:szCs w:val="20"/>
        </w:rPr>
      </w:pPr>
      <w:bookmarkStart w:id="2" w:name="_heading=h.bzn094yx5t46" w:colFirst="0" w:colLast="0"/>
      <w:bookmarkEnd w:id="2"/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 w:rsidR="00702814">
        <w:rPr>
          <w:rFonts w:ascii="Garamond" w:eastAsia="Arial" w:hAnsi="Garamond" w:cs="Arial"/>
          <w:i/>
          <w:iCs/>
          <w:sz w:val="20"/>
          <w:szCs w:val="20"/>
        </w:rPr>
        <w:t>K</w:t>
      </w:r>
      <w:r w:rsidRPr="00702814">
        <w:rPr>
          <w:rFonts w:ascii="Garamond" w:eastAsia="Arial" w:hAnsi="Garamond" w:cs="Arial"/>
          <w:i/>
          <w:iCs/>
          <w:sz w:val="20"/>
          <w:szCs w:val="20"/>
        </w:rPr>
        <w:t>walifikowany podpis elektroniczny lub podpis zaufany lub podpis osobisty</w:t>
      </w:r>
    </w:p>
    <w:sectPr w:rsidR="3ECF25CB" w:rsidRPr="00702814" w:rsidSect="00FE0EB2">
      <w:headerReference w:type="default" r:id="rId10"/>
      <w:footerReference w:type="default" r:id="rId11"/>
      <w:pgSz w:w="16838" w:h="11906" w:orient="landscape"/>
      <w:pgMar w:top="121" w:right="678" w:bottom="1134" w:left="851" w:header="284" w:footer="0" w:gutter="0"/>
      <w:pgNumType w:start="1"/>
      <w:cols w:space="70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F94" w:rsidRDefault="00066F94">
      <w:pPr>
        <w:spacing w:after="0" w:line="240" w:lineRule="auto"/>
      </w:pPr>
      <w:r>
        <w:separator/>
      </w:r>
    </w:p>
  </w:endnote>
  <w:endnote w:type="continuationSeparator" w:id="1">
    <w:p w:rsidR="00066F94" w:rsidRDefault="0006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sap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0C2" w:rsidRDefault="000C6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color w:val="808080"/>
        <w:sz w:val="18"/>
        <w:szCs w:val="18"/>
      </w:rPr>
    </w:pPr>
  </w:p>
  <w:p w:rsidR="000C60C2" w:rsidRDefault="000C6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b/>
        <w:color w:val="808080"/>
        <w:sz w:val="28"/>
        <w:szCs w:val="28"/>
      </w:rPr>
    </w:pPr>
    <w:r>
      <w:rPr>
        <w:rFonts w:ascii="Verdana" w:eastAsia="Verdana" w:hAnsi="Verdana" w:cs="Verdana"/>
        <w:color w:val="808080"/>
      </w:rPr>
      <w:t>____________________________________________________________________________________________________</w:t>
    </w:r>
  </w:p>
  <w:p w:rsidR="000C60C2" w:rsidRDefault="000C6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7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Strona | </w:t>
    </w:r>
    <w:r w:rsidR="00CA065D">
      <w:rPr>
        <w:color w:val="000000"/>
      </w:rPr>
      <w:fldChar w:fldCharType="begin"/>
    </w:r>
    <w:r>
      <w:rPr>
        <w:color w:val="000000"/>
      </w:rPr>
      <w:instrText>PAGE</w:instrText>
    </w:r>
    <w:r w:rsidR="00CA065D">
      <w:rPr>
        <w:color w:val="000000"/>
      </w:rPr>
      <w:fldChar w:fldCharType="separate"/>
    </w:r>
    <w:r w:rsidR="00E07340">
      <w:rPr>
        <w:noProof/>
        <w:color w:val="000000"/>
      </w:rPr>
      <w:t>1</w:t>
    </w:r>
    <w:r w:rsidR="00CA065D">
      <w:rPr>
        <w:color w:val="000000"/>
      </w:rPr>
      <w:fldChar w:fldCharType="end"/>
    </w:r>
  </w:p>
  <w:p w:rsidR="000C60C2" w:rsidRDefault="000C6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0C60C2" w:rsidRDefault="000C6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0C60C2" w:rsidRDefault="000C6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F94" w:rsidRDefault="00066F94">
      <w:pPr>
        <w:spacing w:after="0" w:line="240" w:lineRule="auto"/>
      </w:pPr>
      <w:r>
        <w:separator/>
      </w:r>
    </w:p>
  </w:footnote>
  <w:footnote w:type="continuationSeparator" w:id="1">
    <w:p w:rsidR="00066F94" w:rsidRDefault="00066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0C2" w:rsidRDefault="000C60C2" w:rsidP="00AC1D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color w:val="000000"/>
        <w:sz w:val="24"/>
        <w:szCs w:val="24"/>
      </w:rPr>
    </w:pPr>
  </w:p>
  <w:p w:rsidR="000C60C2" w:rsidRDefault="000C60C2" w:rsidP="0078563D">
    <w:pPr>
      <w:pBdr>
        <w:top w:val="nil"/>
        <w:left w:val="nil"/>
        <w:bottom w:val="nil"/>
        <w:right w:val="nil"/>
        <w:between w:val="nil"/>
      </w:pBdr>
      <w:tabs>
        <w:tab w:val="left" w:pos="2415"/>
      </w:tabs>
      <w:spacing w:after="0" w:line="240" w:lineRule="auto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4407"/>
    <w:multiLevelType w:val="hybridMultilevel"/>
    <w:tmpl w:val="17CC3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D2CEA"/>
    <w:multiLevelType w:val="multilevel"/>
    <w:tmpl w:val="81CE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A2888"/>
    <w:multiLevelType w:val="hybridMultilevel"/>
    <w:tmpl w:val="67D83FBE"/>
    <w:lvl w:ilvl="0" w:tplc="04150011">
      <w:start w:val="1"/>
      <w:numFmt w:val="decimal"/>
      <w:lvlText w:val="%1)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3">
    <w:nsid w:val="230A635F"/>
    <w:multiLevelType w:val="hybridMultilevel"/>
    <w:tmpl w:val="FDB013F4"/>
    <w:lvl w:ilvl="0" w:tplc="C44406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728A1"/>
    <w:multiLevelType w:val="hybridMultilevel"/>
    <w:tmpl w:val="B1FEFDB2"/>
    <w:lvl w:ilvl="0" w:tplc="04150011">
      <w:start w:val="1"/>
      <w:numFmt w:val="decimal"/>
      <w:lvlText w:val="%1)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5">
    <w:nsid w:val="282261E3"/>
    <w:multiLevelType w:val="hybridMultilevel"/>
    <w:tmpl w:val="2048E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E155B"/>
    <w:multiLevelType w:val="hybridMultilevel"/>
    <w:tmpl w:val="CF881A6A"/>
    <w:lvl w:ilvl="0" w:tplc="C4F81638">
      <w:start w:val="1"/>
      <w:numFmt w:val="decimal"/>
      <w:lvlText w:val="%1"/>
      <w:lvlJc w:val="left"/>
      <w:pPr>
        <w:ind w:left="720" w:hanging="360"/>
      </w:pPr>
      <w:rPr>
        <w:rFonts w:ascii="Garamond" w:hAnsi="Garamond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D710D"/>
    <w:multiLevelType w:val="hybridMultilevel"/>
    <w:tmpl w:val="C2942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A42EA"/>
    <w:multiLevelType w:val="hybridMultilevel"/>
    <w:tmpl w:val="B3CE9C64"/>
    <w:lvl w:ilvl="0" w:tplc="8FE258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316098B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3BC67CFC">
      <w:start w:val="1"/>
      <w:numFmt w:val="decimal"/>
      <w:lvlText w:val="%3)"/>
      <w:lvlJc w:val="left"/>
      <w:pPr>
        <w:ind w:left="2340" w:hanging="360"/>
      </w:pPr>
      <w:rPr>
        <w:rFonts w:asciiTheme="minorHAnsi" w:eastAsia="Calibri" w:hAnsiTheme="minorHAnsi" w:cstheme="minorBidi" w:hint="default"/>
        <w:b w:val="0"/>
        <w:color w:val="auto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D293D"/>
    <w:multiLevelType w:val="multilevel"/>
    <w:tmpl w:val="7F94DD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EB597C"/>
    <w:multiLevelType w:val="hybridMultilevel"/>
    <w:tmpl w:val="72DCE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D7863"/>
    <w:multiLevelType w:val="hybridMultilevel"/>
    <w:tmpl w:val="6AB65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B1B06"/>
    <w:multiLevelType w:val="hybridMultilevel"/>
    <w:tmpl w:val="FDB013F4"/>
    <w:lvl w:ilvl="0" w:tplc="C44406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47A01"/>
    <w:multiLevelType w:val="hybridMultilevel"/>
    <w:tmpl w:val="9A8A2BB2"/>
    <w:lvl w:ilvl="0" w:tplc="BF1E86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C4B60"/>
    <w:multiLevelType w:val="hybridMultilevel"/>
    <w:tmpl w:val="B5840B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B325638"/>
    <w:multiLevelType w:val="hybridMultilevel"/>
    <w:tmpl w:val="BC407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D799A"/>
    <w:multiLevelType w:val="hybridMultilevel"/>
    <w:tmpl w:val="C1C2B7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62BCC"/>
    <w:multiLevelType w:val="hybridMultilevel"/>
    <w:tmpl w:val="CD2E0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43719"/>
    <w:multiLevelType w:val="hybridMultilevel"/>
    <w:tmpl w:val="D2F6A9B6"/>
    <w:lvl w:ilvl="0" w:tplc="04150017">
      <w:start w:val="1"/>
      <w:numFmt w:val="lowerLetter"/>
      <w:lvlText w:val="%1)"/>
      <w:lvlJc w:val="left"/>
      <w:pPr>
        <w:ind w:left="1577" w:hanging="360"/>
      </w:pPr>
    </w:lvl>
    <w:lvl w:ilvl="1" w:tplc="04150019" w:tentative="1">
      <w:start w:val="1"/>
      <w:numFmt w:val="lowerLetter"/>
      <w:lvlText w:val="%2."/>
      <w:lvlJc w:val="left"/>
      <w:pPr>
        <w:ind w:left="2297" w:hanging="360"/>
      </w:pPr>
    </w:lvl>
    <w:lvl w:ilvl="2" w:tplc="0415001B" w:tentative="1">
      <w:start w:val="1"/>
      <w:numFmt w:val="lowerRoman"/>
      <w:lvlText w:val="%3."/>
      <w:lvlJc w:val="right"/>
      <w:pPr>
        <w:ind w:left="3017" w:hanging="180"/>
      </w:pPr>
    </w:lvl>
    <w:lvl w:ilvl="3" w:tplc="0415000F" w:tentative="1">
      <w:start w:val="1"/>
      <w:numFmt w:val="decimal"/>
      <w:lvlText w:val="%4."/>
      <w:lvlJc w:val="left"/>
      <w:pPr>
        <w:ind w:left="3737" w:hanging="360"/>
      </w:pPr>
    </w:lvl>
    <w:lvl w:ilvl="4" w:tplc="04150019" w:tentative="1">
      <w:start w:val="1"/>
      <w:numFmt w:val="lowerLetter"/>
      <w:lvlText w:val="%5."/>
      <w:lvlJc w:val="left"/>
      <w:pPr>
        <w:ind w:left="4457" w:hanging="360"/>
      </w:pPr>
    </w:lvl>
    <w:lvl w:ilvl="5" w:tplc="0415001B" w:tentative="1">
      <w:start w:val="1"/>
      <w:numFmt w:val="lowerRoman"/>
      <w:lvlText w:val="%6."/>
      <w:lvlJc w:val="right"/>
      <w:pPr>
        <w:ind w:left="5177" w:hanging="180"/>
      </w:pPr>
    </w:lvl>
    <w:lvl w:ilvl="6" w:tplc="0415000F" w:tentative="1">
      <w:start w:val="1"/>
      <w:numFmt w:val="decimal"/>
      <w:lvlText w:val="%7."/>
      <w:lvlJc w:val="left"/>
      <w:pPr>
        <w:ind w:left="5897" w:hanging="360"/>
      </w:pPr>
    </w:lvl>
    <w:lvl w:ilvl="7" w:tplc="04150019" w:tentative="1">
      <w:start w:val="1"/>
      <w:numFmt w:val="lowerLetter"/>
      <w:lvlText w:val="%8."/>
      <w:lvlJc w:val="left"/>
      <w:pPr>
        <w:ind w:left="6617" w:hanging="360"/>
      </w:pPr>
    </w:lvl>
    <w:lvl w:ilvl="8" w:tplc="0415001B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19">
    <w:nsid w:val="7988316A"/>
    <w:multiLevelType w:val="multilevel"/>
    <w:tmpl w:val="DC1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16"/>
  </w:num>
  <w:num w:numId="4">
    <w:abstractNumId w:val="4"/>
  </w:num>
  <w:num w:numId="5">
    <w:abstractNumId w:val="2"/>
  </w:num>
  <w:num w:numId="6">
    <w:abstractNumId w:val="15"/>
  </w:num>
  <w:num w:numId="7">
    <w:abstractNumId w:val="7"/>
  </w:num>
  <w:num w:numId="8">
    <w:abstractNumId w:val="6"/>
  </w:num>
  <w:num w:numId="9">
    <w:abstractNumId w:val="8"/>
  </w:num>
  <w:num w:numId="10">
    <w:abstractNumId w:val="13"/>
  </w:num>
  <w:num w:numId="11">
    <w:abstractNumId w:val="3"/>
  </w:num>
  <w:num w:numId="12">
    <w:abstractNumId w:val="5"/>
  </w:num>
  <w:num w:numId="13">
    <w:abstractNumId w:val="0"/>
  </w:num>
  <w:num w:numId="14">
    <w:abstractNumId w:val="10"/>
  </w:num>
  <w:num w:numId="15">
    <w:abstractNumId w:val="12"/>
  </w:num>
  <w:num w:numId="16">
    <w:abstractNumId w:val="11"/>
  </w:num>
  <w:num w:numId="17">
    <w:abstractNumId w:val="17"/>
  </w:num>
  <w:num w:numId="18">
    <w:abstractNumId w:val="1"/>
  </w:num>
  <w:num w:numId="19">
    <w:abstractNumId w:val="19"/>
  </w:num>
  <w:num w:numId="20">
    <w:abstractNumId w:val="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1322B"/>
    <w:rsid w:val="000139A3"/>
    <w:rsid w:val="00014A76"/>
    <w:rsid w:val="0001577A"/>
    <w:rsid w:val="0004094C"/>
    <w:rsid w:val="00054DB6"/>
    <w:rsid w:val="00066F94"/>
    <w:rsid w:val="000734AD"/>
    <w:rsid w:val="000770F5"/>
    <w:rsid w:val="00083014"/>
    <w:rsid w:val="00092ED0"/>
    <w:rsid w:val="000B78A6"/>
    <w:rsid w:val="000C60C2"/>
    <w:rsid w:val="000D752D"/>
    <w:rsid w:val="000E50C1"/>
    <w:rsid w:val="00160DF4"/>
    <w:rsid w:val="00174609"/>
    <w:rsid w:val="00181586"/>
    <w:rsid w:val="001855CA"/>
    <w:rsid w:val="00224577"/>
    <w:rsid w:val="0025763C"/>
    <w:rsid w:val="00263351"/>
    <w:rsid w:val="002E3A3C"/>
    <w:rsid w:val="002F77ED"/>
    <w:rsid w:val="00313618"/>
    <w:rsid w:val="003259A3"/>
    <w:rsid w:val="00351672"/>
    <w:rsid w:val="00356D9D"/>
    <w:rsid w:val="003A4BFA"/>
    <w:rsid w:val="003B060B"/>
    <w:rsid w:val="00463BBC"/>
    <w:rsid w:val="00492A5D"/>
    <w:rsid w:val="004A65F1"/>
    <w:rsid w:val="004D44F7"/>
    <w:rsid w:val="004D6E1B"/>
    <w:rsid w:val="004E4C7C"/>
    <w:rsid w:val="00506D77"/>
    <w:rsid w:val="00552DC4"/>
    <w:rsid w:val="00575658"/>
    <w:rsid w:val="00594823"/>
    <w:rsid w:val="005D00C1"/>
    <w:rsid w:val="005D0A7F"/>
    <w:rsid w:val="005E012E"/>
    <w:rsid w:val="006055F3"/>
    <w:rsid w:val="00612C73"/>
    <w:rsid w:val="00612C8F"/>
    <w:rsid w:val="00613FAB"/>
    <w:rsid w:val="006B43FC"/>
    <w:rsid w:val="006B4B60"/>
    <w:rsid w:val="006D38EF"/>
    <w:rsid w:val="006D48B2"/>
    <w:rsid w:val="00702814"/>
    <w:rsid w:val="007053B5"/>
    <w:rsid w:val="00721732"/>
    <w:rsid w:val="007241C4"/>
    <w:rsid w:val="007415F2"/>
    <w:rsid w:val="00762758"/>
    <w:rsid w:val="00766312"/>
    <w:rsid w:val="00766B80"/>
    <w:rsid w:val="00772106"/>
    <w:rsid w:val="0078563D"/>
    <w:rsid w:val="007A009D"/>
    <w:rsid w:val="007D3727"/>
    <w:rsid w:val="007D5582"/>
    <w:rsid w:val="007E599E"/>
    <w:rsid w:val="00802B97"/>
    <w:rsid w:val="00824A41"/>
    <w:rsid w:val="00855C18"/>
    <w:rsid w:val="00875D74"/>
    <w:rsid w:val="008A638A"/>
    <w:rsid w:val="008D030A"/>
    <w:rsid w:val="008D499E"/>
    <w:rsid w:val="009606DD"/>
    <w:rsid w:val="00977460"/>
    <w:rsid w:val="009A2EE2"/>
    <w:rsid w:val="009A3DA1"/>
    <w:rsid w:val="009A43B8"/>
    <w:rsid w:val="009C5BEE"/>
    <w:rsid w:val="009F644B"/>
    <w:rsid w:val="00A0694E"/>
    <w:rsid w:val="00A07A0D"/>
    <w:rsid w:val="00A147AB"/>
    <w:rsid w:val="00A50F62"/>
    <w:rsid w:val="00AC1D93"/>
    <w:rsid w:val="00AE1586"/>
    <w:rsid w:val="00AF1195"/>
    <w:rsid w:val="00B02680"/>
    <w:rsid w:val="00B062CB"/>
    <w:rsid w:val="00B1322B"/>
    <w:rsid w:val="00B17A54"/>
    <w:rsid w:val="00B54D5C"/>
    <w:rsid w:val="00B64429"/>
    <w:rsid w:val="00B7509B"/>
    <w:rsid w:val="00B83DBE"/>
    <w:rsid w:val="00BB5E99"/>
    <w:rsid w:val="00BC7DC8"/>
    <w:rsid w:val="00C50987"/>
    <w:rsid w:val="00C631B2"/>
    <w:rsid w:val="00C80A55"/>
    <w:rsid w:val="00C8362A"/>
    <w:rsid w:val="00C83D62"/>
    <w:rsid w:val="00CA065D"/>
    <w:rsid w:val="00CA2EA3"/>
    <w:rsid w:val="00CA582E"/>
    <w:rsid w:val="00CC3E7A"/>
    <w:rsid w:val="00CC608F"/>
    <w:rsid w:val="00CD5140"/>
    <w:rsid w:val="00D259F9"/>
    <w:rsid w:val="00D25E9B"/>
    <w:rsid w:val="00D37A6B"/>
    <w:rsid w:val="00D563CD"/>
    <w:rsid w:val="00D72B1F"/>
    <w:rsid w:val="00D8395F"/>
    <w:rsid w:val="00D9108D"/>
    <w:rsid w:val="00D964D4"/>
    <w:rsid w:val="00DA5DAF"/>
    <w:rsid w:val="00DD150E"/>
    <w:rsid w:val="00DE2C19"/>
    <w:rsid w:val="00DE720C"/>
    <w:rsid w:val="00DF29D5"/>
    <w:rsid w:val="00E07340"/>
    <w:rsid w:val="00E308BA"/>
    <w:rsid w:val="00E4100A"/>
    <w:rsid w:val="00E7194D"/>
    <w:rsid w:val="00E82F2E"/>
    <w:rsid w:val="00E915D1"/>
    <w:rsid w:val="00EF50C3"/>
    <w:rsid w:val="00F14EDF"/>
    <w:rsid w:val="00F21D42"/>
    <w:rsid w:val="00F37B23"/>
    <w:rsid w:val="00F60051"/>
    <w:rsid w:val="00F743B0"/>
    <w:rsid w:val="00F811D9"/>
    <w:rsid w:val="00F90652"/>
    <w:rsid w:val="00FA00E2"/>
    <w:rsid w:val="00FC3F92"/>
    <w:rsid w:val="00FE0EB2"/>
    <w:rsid w:val="00FF1ED5"/>
    <w:rsid w:val="00FF387B"/>
    <w:rsid w:val="02276945"/>
    <w:rsid w:val="0357CF65"/>
    <w:rsid w:val="03804839"/>
    <w:rsid w:val="04D70E87"/>
    <w:rsid w:val="06DB4F48"/>
    <w:rsid w:val="07861D5F"/>
    <w:rsid w:val="07CEBD4F"/>
    <w:rsid w:val="096EBF01"/>
    <w:rsid w:val="0D072149"/>
    <w:rsid w:val="0FA2B68E"/>
    <w:rsid w:val="0FDA0B6C"/>
    <w:rsid w:val="12C029E1"/>
    <w:rsid w:val="12FD940F"/>
    <w:rsid w:val="15F3E52C"/>
    <w:rsid w:val="17FE8A15"/>
    <w:rsid w:val="191DF747"/>
    <w:rsid w:val="1957B926"/>
    <w:rsid w:val="199B369D"/>
    <w:rsid w:val="1AE3335D"/>
    <w:rsid w:val="1E1131D2"/>
    <w:rsid w:val="2097370E"/>
    <w:rsid w:val="236FE534"/>
    <w:rsid w:val="25248FDE"/>
    <w:rsid w:val="275D6DE9"/>
    <w:rsid w:val="2764EE11"/>
    <w:rsid w:val="2C2DFB90"/>
    <w:rsid w:val="314CC5DD"/>
    <w:rsid w:val="3286D0A8"/>
    <w:rsid w:val="3ABC0317"/>
    <w:rsid w:val="3B2E0459"/>
    <w:rsid w:val="3ECF25CB"/>
    <w:rsid w:val="3FB2BF28"/>
    <w:rsid w:val="3FED9429"/>
    <w:rsid w:val="40ED3001"/>
    <w:rsid w:val="4824730A"/>
    <w:rsid w:val="48A3C006"/>
    <w:rsid w:val="48DD6173"/>
    <w:rsid w:val="491F6E86"/>
    <w:rsid w:val="4B2D524E"/>
    <w:rsid w:val="4C53C21A"/>
    <w:rsid w:val="500914F3"/>
    <w:rsid w:val="525F8098"/>
    <w:rsid w:val="53340340"/>
    <w:rsid w:val="54D08EFD"/>
    <w:rsid w:val="564A34A8"/>
    <w:rsid w:val="5765918E"/>
    <w:rsid w:val="57EDB3AD"/>
    <w:rsid w:val="594E5AF3"/>
    <w:rsid w:val="5C5BA3E3"/>
    <w:rsid w:val="5CE28FE9"/>
    <w:rsid w:val="60E4AA13"/>
    <w:rsid w:val="66B80C09"/>
    <w:rsid w:val="69C8ECEF"/>
    <w:rsid w:val="69D307DC"/>
    <w:rsid w:val="6BD23622"/>
    <w:rsid w:val="6BD920D7"/>
    <w:rsid w:val="6E6A156E"/>
    <w:rsid w:val="6FA52C59"/>
    <w:rsid w:val="70309237"/>
    <w:rsid w:val="777BDF9B"/>
    <w:rsid w:val="7A9E6861"/>
    <w:rsid w:val="7B049365"/>
    <w:rsid w:val="7D4CB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7DA"/>
  </w:style>
  <w:style w:type="paragraph" w:styleId="Nagwek1">
    <w:name w:val="heading 1"/>
    <w:basedOn w:val="Normalny"/>
    <w:next w:val="Normalny"/>
    <w:uiPriority w:val="9"/>
    <w:qFormat/>
    <w:rsid w:val="00612C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rsid w:val="00612C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rsid w:val="00612C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612C73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612C73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63D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63D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63D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612C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612C73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7E6F88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E6F88"/>
    <w:rPr>
      <w:rFonts w:ascii="Verdana" w:eastAsia="Times New Roman" w:hAnsi="Verdana" w:cs="Times New Roman"/>
      <w:sz w:val="24"/>
      <w:szCs w:val="20"/>
    </w:rPr>
  </w:style>
  <w:style w:type="paragraph" w:customStyle="1" w:styleId="Oddzia">
    <w:name w:val="Oddział"/>
    <w:basedOn w:val="Normalny"/>
    <w:link w:val="OddziaZnak"/>
    <w:qFormat/>
    <w:rsid w:val="007E6F88"/>
    <w:pPr>
      <w:spacing w:after="0" w:line="240" w:lineRule="auto"/>
      <w:jc w:val="right"/>
    </w:pPr>
    <w:rPr>
      <w:rFonts w:ascii="Asap" w:hAnsi="Asap" w:cs="Times New Roman"/>
      <w:color w:val="8D8AB0"/>
      <w:sz w:val="26"/>
      <w:szCs w:val="26"/>
    </w:rPr>
  </w:style>
  <w:style w:type="character" w:customStyle="1" w:styleId="OddziaZnak">
    <w:name w:val="Oddział Znak"/>
    <w:link w:val="Oddzia"/>
    <w:rsid w:val="007E6F88"/>
    <w:rPr>
      <w:rFonts w:ascii="Asap" w:eastAsia="Calibri" w:hAnsi="Asap" w:cs="Times New Roman"/>
      <w:color w:val="8D8AB0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6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F88"/>
  </w:style>
  <w:style w:type="paragraph" w:styleId="Tekstpodstawowy2">
    <w:name w:val="Body Text 2"/>
    <w:basedOn w:val="Normalny"/>
    <w:link w:val="Tekstpodstawowy2Znak"/>
    <w:semiHidden/>
    <w:rsid w:val="00F76795"/>
    <w:pPr>
      <w:spacing w:after="200" w:line="276" w:lineRule="auto"/>
      <w:jc w:val="both"/>
    </w:pPr>
    <w:rPr>
      <w:rFonts w:ascii="Bookman Old Style" w:hAnsi="Bookman Old Style" w:cs="Times New Roma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76795"/>
    <w:rPr>
      <w:rFonts w:ascii="Bookman Old Style" w:eastAsia="Calibri" w:hAnsi="Bookman Old Style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67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67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F76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841A9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D96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1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B3A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CW_Lista,wypunktowanie,normalny tekst,L1,Akapit z listą5,Numerowanie,Akapit z listą BS,Kolorowa lista — akcent 11,sw tekst,Podsis rysunku,Akapit normalny,Akapit z listą1,List Paragraph2,lp1,Preambuła,Dot pt,Lista - poziom 1,Lista num,lp11"/>
    <w:basedOn w:val="Normalny"/>
    <w:link w:val="AkapitzlistZnak"/>
    <w:uiPriority w:val="34"/>
    <w:qFormat/>
    <w:rsid w:val="009C3C94"/>
    <w:pPr>
      <w:spacing w:after="0" w:line="320" w:lineRule="exact"/>
      <w:ind w:left="720"/>
      <w:contextualSpacing/>
    </w:pPr>
    <w:rPr>
      <w:rFonts w:eastAsia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9C3C94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Domylny">
    <w:name w:val="Domyślny"/>
    <w:qFormat/>
    <w:rsid w:val="005D7FBF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9532A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CW_Lista Znak,wypunktowanie Znak,normalny tekst Znak,L1 Znak,Akapit z listą5 Znak,Numerowanie Znak,Akapit z listą BS Znak,Kolorowa lista — akcent 11 Znak,sw tekst Znak,Podsis rysunku Znak,Akapit normalny Znak,Akapit z listą1 Znak"/>
    <w:link w:val="Akapitzlist"/>
    <w:uiPriority w:val="34"/>
    <w:qFormat/>
    <w:locked/>
    <w:rsid w:val="00C4575B"/>
    <w:rPr>
      <w:rFonts w:ascii="Calibri" w:eastAsia="Times New Roman" w:hAnsi="Calibri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uiPriority w:val="11"/>
    <w:qFormat/>
    <w:rsid w:val="00612C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12C7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rsid w:val="00612C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612C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098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509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509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09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0987"/>
    <w:rPr>
      <w:b/>
      <w:bCs/>
      <w:sz w:val="20"/>
      <w:szCs w:val="20"/>
    </w:rPr>
  </w:style>
  <w:style w:type="character" w:styleId="Hipercze">
    <w:name w:val="Hyperlink"/>
    <w:rsid w:val="009606D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56D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6D9D"/>
  </w:style>
  <w:style w:type="character" w:styleId="Tekstzastpczy">
    <w:name w:val="Placeholder Text"/>
    <w:basedOn w:val="Domylnaczcionkaakapitu"/>
    <w:uiPriority w:val="99"/>
    <w:semiHidden/>
    <w:rsid w:val="0078563D"/>
    <w:rPr>
      <w:color w:val="808080"/>
    </w:rPr>
  </w:style>
  <w:style w:type="character" w:customStyle="1" w:styleId="normaltextrun">
    <w:name w:val="normaltextrun"/>
    <w:basedOn w:val="Domylnaczcionkaakapitu"/>
    <w:rsid w:val="0078563D"/>
  </w:style>
  <w:style w:type="paragraph" w:styleId="NormalnyWeb">
    <w:name w:val="Normal (Web)"/>
    <w:basedOn w:val="Normalny"/>
    <w:uiPriority w:val="99"/>
    <w:unhideWhenUsed/>
    <w:rsid w:val="0078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63D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6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6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C3E7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E7A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E7A"/>
    <w:rPr>
      <w:rFonts w:asciiTheme="minorHAnsi" w:eastAsiaTheme="minorHAnsi" w:hAnsiTheme="minorHAnsi" w:cstheme="minorBidi"/>
      <w:kern w:val="2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58FA64E98D49669F90AFD85878C4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1402F5-8933-4274-80E0-C23700D1C111}"/>
      </w:docPartPr>
      <w:docPartBody>
        <w:p w:rsidR="00260D89" w:rsidRDefault="00260D89" w:rsidP="00260D89">
          <w:pPr>
            <w:pStyle w:val="7658FA64E98D49669F90AFD85878C47C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F3EB44C3294598BB46E2516001C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26FDD-9A79-4FFA-B58C-29EE88242A97}"/>
      </w:docPartPr>
      <w:docPartBody>
        <w:p w:rsidR="00260D89" w:rsidRDefault="00260D89" w:rsidP="00260D89">
          <w:pPr>
            <w:pStyle w:val="CEF3EB44C3294598BB46E2516001C9D2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B262A92484449C9ABF498AA6EA60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D13777-8BFC-4FDC-B73C-7DF945F3E84C}"/>
      </w:docPartPr>
      <w:docPartBody>
        <w:p w:rsidR="00260D89" w:rsidRDefault="00260D89" w:rsidP="00260D89">
          <w:pPr>
            <w:pStyle w:val="44B262A92484449C9ABF498AA6EA60FA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0E2C10A4FB04748AE792023A0F26B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5097B7-DF0C-4B52-872D-682A1BD0B99B}"/>
      </w:docPartPr>
      <w:docPartBody>
        <w:p w:rsidR="00260D89" w:rsidRDefault="00260D89" w:rsidP="00260D89">
          <w:pPr>
            <w:pStyle w:val="40E2C10A4FB04748AE792023A0F26BDA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5FC0F7ACA1F478EA76023107B931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B0806-CEF1-4065-81CA-6C0C831D3706}"/>
      </w:docPartPr>
      <w:docPartBody>
        <w:p w:rsidR="00260D89" w:rsidRDefault="00260D89" w:rsidP="00260D89">
          <w:pPr>
            <w:pStyle w:val="65FC0F7ACA1F478EA76023107B931493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36E7BA62438404198BC2C1F05AF40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0AC7F4-B98E-4BCF-AC34-798F2DA8BB2D}"/>
      </w:docPartPr>
      <w:docPartBody>
        <w:p w:rsidR="00260D89" w:rsidRDefault="00260D89" w:rsidP="00260D89">
          <w:pPr>
            <w:pStyle w:val="936E7BA62438404198BC2C1F05AF407F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3A44B29E25427DBE20CA8100A0E3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71517D-A143-4DCB-AD69-AF534B4DB281}"/>
      </w:docPartPr>
      <w:docPartBody>
        <w:p w:rsidR="00260D89" w:rsidRDefault="00260D89" w:rsidP="00260D89">
          <w:pPr>
            <w:pStyle w:val="B53A44B29E25427DBE20CA8100A0E30A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A7FB020F5041C59658EB827C83E2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430A7-9668-47C8-BCFE-6CEA15663011}"/>
      </w:docPartPr>
      <w:docPartBody>
        <w:p w:rsidR="00260D89" w:rsidRDefault="00260D89" w:rsidP="00260D89">
          <w:pPr>
            <w:pStyle w:val="53A7FB020F5041C59658EB827C83E233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BD493096324BE797A7187F002053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85168B-2E3B-4F1F-B127-10166E14613E}"/>
      </w:docPartPr>
      <w:docPartBody>
        <w:p w:rsidR="00260D89" w:rsidRDefault="00260D89" w:rsidP="00260D89">
          <w:pPr>
            <w:pStyle w:val="9ABD493096324BE797A7187F002053F9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F4C47905674AA39D3C7843D2A8AB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B74BCA-62DA-40C6-BFDF-73D1173CACB2}"/>
      </w:docPartPr>
      <w:docPartBody>
        <w:p w:rsidR="00260D89" w:rsidRDefault="00260D89" w:rsidP="00260D89">
          <w:pPr>
            <w:pStyle w:val="56F4C47905674AA39D3C7843D2A8AB9B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sap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CE6815"/>
    <w:rsid w:val="000D487D"/>
    <w:rsid w:val="00260D89"/>
    <w:rsid w:val="0048204A"/>
    <w:rsid w:val="00503A9B"/>
    <w:rsid w:val="00997C06"/>
    <w:rsid w:val="00CE6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A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60D89"/>
  </w:style>
  <w:style w:type="paragraph" w:customStyle="1" w:styleId="3F8E6E2E1221403A9440FE33E9EA3197">
    <w:name w:val="3F8E6E2E1221403A9440FE33E9EA3197"/>
    <w:rsid w:val="00CE6815"/>
  </w:style>
  <w:style w:type="paragraph" w:customStyle="1" w:styleId="A62008362E0648EE8FFBC17C351E75C8">
    <w:name w:val="A62008362E0648EE8FFBC17C351E75C8"/>
    <w:rsid w:val="00CE6815"/>
  </w:style>
  <w:style w:type="paragraph" w:customStyle="1" w:styleId="079C420FE1754AA08DEB606802F0E1F4">
    <w:name w:val="079C420FE1754AA08DEB606802F0E1F4"/>
    <w:rsid w:val="00CE6815"/>
  </w:style>
  <w:style w:type="paragraph" w:customStyle="1" w:styleId="A64FB5AEDAB94961ADB39F2C5C204FE1">
    <w:name w:val="A64FB5AEDAB94961ADB39F2C5C204FE1"/>
    <w:rsid w:val="00CE6815"/>
  </w:style>
  <w:style w:type="paragraph" w:customStyle="1" w:styleId="C127C8F880114147B0C53409D0CEDBD2">
    <w:name w:val="C127C8F880114147B0C53409D0CEDBD2"/>
    <w:rsid w:val="00CE6815"/>
  </w:style>
  <w:style w:type="paragraph" w:customStyle="1" w:styleId="0D67D89736884DA6A9BEB723CC7CC8A7">
    <w:name w:val="0D67D89736884DA6A9BEB723CC7CC8A7"/>
    <w:rsid w:val="00CE6815"/>
  </w:style>
  <w:style w:type="paragraph" w:customStyle="1" w:styleId="1E276D2D71E24D2187E93FDB08354169">
    <w:name w:val="1E276D2D71E24D2187E93FDB08354169"/>
    <w:rsid w:val="00CE6815"/>
  </w:style>
  <w:style w:type="paragraph" w:customStyle="1" w:styleId="8D42D41B8C1944008B66A8FB81BEBA09">
    <w:name w:val="8D42D41B8C1944008B66A8FB81BEBA09"/>
    <w:rsid w:val="00CE6815"/>
  </w:style>
  <w:style w:type="paragraph" w:customStyle="1" w:styleId="D69338C304884108946A3E55EBC71D23">
    <w:name w:val="D69338C304884108946A3E55EBC71D23"/>
    <w:rsid w:val="00CE6815"/>
  </w:style>
  <w:style w:type="paragraph" w:customStyle="1" w:styleId="D39D67540DF34C1580449D7ED14A46F5">
    <w:name w:val="D39D67540DF34C1580449D7ED14A46F5"/>
    <w:rsid w:val="00CE6815"/>
  </w:style>
  <w:style w:type="paragraph" w:customStyle="1" w:styleId="ECC8E38004BE483382E1C86E75E73356">
    <w:name w:val="ECC8E38004BE483382E1C86E75E73356"/>
    <w:rsid w:val="00CE6815"/>
  </w:style>
  <w:style w:type="paragraph" w:customStyle="1" w:styleId="391E1C948BCD4A91B27493749F1E21C5">
    <w:name w:val="391E1C948BCD4A91B27493749F1E21C5"/>
    <w:rsid w:val="00CE6815"/>
  </w:style>
  <w:style w:type="paragraph" w:customStyle="1" w:styleId="8A765D066B4F454FBFFB528DB822156E">
    <w:name w:val="8A765D066B4F454FBFFB528DB822156E"/>
    <w:rsid w:val="00260D89"/>
  </w:style>
  <w:style w:type="paragraph" w:customStyle="1" w:styleId="39C800B5B806496B8D5DE15C1C0F2AC2">
    <w:name w:val="39C800B5B806496B8D5DE15C1C0F2AC2"/>
    <w:rsid w:val="00260D89"/>
  </w:style>
  <w:style w:type="paragraph" w:customStyle="1" w:styleId="5F9394340587485FAF620CEE4D0BDE4F">
    <w:name w:val="5F9394340587485FAF620CEE4D0BDE4F"/>
    <w:rsid w:val="00260D89"/>
  </w:style>
  <w:style w:type="paragraph" w:customStyle="1" w:styleId="4B254262849B4F56B037731E4B243330">
    <w:name w:val="4B254262849B4F56B037731E4B243330"/>
    <w:rsid w:val="00260D89"/>
  </w:style>
  <w:style w:type="paragraph" w:customStyle="1" w:styleId="A0AB7A1E66604281B5FC254864F6C9B3">
    <w:name w:val="A0AB7A1E66604281B5FC254864F6C9B3"/>
    <w:rsid w:val="00260D89"/>
  </w:style>
  <w:style w:type="paragraph" w:customStyle="1" w:styleId="20C99D0890D14C6990009A7EAE8E2739">
    <w:name w:val="20C99D0890D14C6990009A7EAE8E2739"/>
    <w:rsid w:val="00260D89"/>
  </w:style>
  <w:style w:type="paragraph" w:customStyle="1" w:styleId="ABC51A6D6A524BEAB9C91E43B0A5FE64">
    <w:name w:val="ABC51A6D6A524BEAB9C91E43B0A5FE64"/>
    <w:rsid w:val="00260D89"/>
  </w:style>
  <w:style w:type="paragraph" w:customStyle="1" w:styleId="3F671B8F65FF49DAA0660F1BDED6245A">
    <w:name w:val="3F671B8F65FF49DAA0660F1BDED6245A"/>
    <w:rsid w:val="00260D89"/>
  </w:style>
  <w:style w:type="paragraph" w:customStyle="1" w:styleId="7658FA64E98D49669F90AFD85878C47C">
    <w:name w:val="7658FA64E98D49669F90AFD85878C47C"/>
    <w:rsid w:val="00260D89"/>
  </w:style>
  <w:style w:type="paragraph" w:customStyle="1" w:styleId="CEF3EB44C3294598BB46E2516001C9D2">
    <w:name w:val="CEF3EB44C3294598BB46E2516001C9D2"/>
    <w:rsid w:val="00260D89"/>
  </w:style>
  <w:style w:type="paragraph" w:customStyle="1" w:styleId="9AB62DCDD69E41BF83896D68D4A140F8">
    <w:name w:val="9AB62DCDD69E41BF83896D68D4A140F8"/>
    <w:rsid w:val="00260D89"/>
  </w:style>
  <w:style w:type="paragraph" w:customStyle="1" w:styleId="4E37FB611C2F45DE9435F64BFC74CBA2">
    <w:name w:val="4E37FB611C2F45DE9435F64BFC74CBA2"/>
    <w:rsid w:val="00260D89"/>
  </w:style>
  <w:style w:type="paragraph" w:customStyle="1" w:styleId="16A43FFB7F96406D8822CC624377E3BB">
    <w:name w:val="16A43FFB7F96406D8822CC624377E3BB"/>
    <w:rsid w:val="00260D89"/>
  </w:style>
  <w:style w:type="paragraph" w:customStyle="1" w:styleId="1409B0D4DDDB4EC297A5D659F7A46405">
    <w:name w:val="1409B0D4DDDB4EC297A5D659F7A46405"/>
    <w:rsid w:val="00260D89"/>
  </w:style>
  <w:style w:type="paragraph" w:customStyle="1" w:styleId="2986EDFC0C6142BAA4CD6622D0109432">
    <w:name w:val="2986EDFC0C6142BAA4CD6622D0109432"/>
    <w:rsid w:val="00260D89"/>
  </w:style>
  <w:style w:type="paragraph" w:customStyle="1" w:styleId="3A43F6640E8C4DED8EEA949A7B83E90D">
    <w:name w:val="3A43F6640E8C4DED8EEA949A7B83E90D"/>
    <w:rsid w:val="00260D89"/>
  </w:style>
  <w:style w:type="paragraph" w:customStyle="1" w:styleId="378B2C68593F41FF8B5FD00ECFEF3742">
    <w:name w:val="378B2C68593F41FF8B5FD00ECFEF3742"/>
    <w:rsid w:val="00260D89"/>
  </w:style>
  <w:style w:type="paragraph" w:customStyle="1" w:styleId="905E273DCFB648A8BC44819400B12B09">
    <w:name w:val="905E273DCFB648A8BC44819400B12B09"/>
    <w:rsid w:val="00260D89"/>
  </w:style>
  <w:style w:type="paragraph" w:customStyle="1" w:styleId="44B262A92484449C9ABF498AA6EA60FA">
    <w:name w:val="44B262A92484449C9ABF498AA6EA60FA"/>
    <w:rsid w:val="00260D89"/>
  </w:style>
  <w:style w:type="paragraph" w:customStyle="1" w:styleId="40E2C10A4FB04748AE792023A0F26BDA">
    <w:name w:val="40E2C10A4FB04748AE792023A0F26BDA"/>
    <w:rsid w:val="00260D89"/>
  </w:style>
  <w:style w:type="paragraph" w:customStyle="1" w:styleId="65FC0F7ACA1F478EA76023107B931493">
    <w:name w:val="65FC0F7ACA1F478EA76023107B931493"/>
    <w:rsid w:val="00260D89"/>
  </w:style>
  <w:style w:type="paragraph" w:customStyle="1" w:styleId="936E7BA62438404198BC2C1F05AF407F">
    <w:name w:val="936E7BA62438404198BC2C1F05AF407F"/>
    <w:rsid w:val="00260D89"/>
  </w:style>
  <w:style w:type="paragraph" w:customStyle="1" w:styleId="B53A44B29E25427DBE20CA8100A0E30A">
    <w:name w:val="B53A44B29E25427DBE20CA8100A0E30A"/>
    <w:rsid w:val="00260D89"/>
  </w:style>
  <w:style w:type="paragraph" w:customStyle="1" w:styleId="53A7FB020F5041C59658EB827C83E233">
    <w:name w:val="53A7FB020F5041C59658EB827C83E233"/>
    <w:rsid w:val="00260D89"/>
  </w:style>
  <w:style w:type="paragraph" w:customStyle="1" w:styleId="9ABD493096324BE797A7187F002053F9">
    <w:name w:val="9ABD493096324BE797A7187F002053F9"/>
    <w:rsid w:val="00260D89"/>
  </w:style>
  <w:style w:type="paragraph" w:customStyle="1" w:styleId="56F4C47905674AA39D3C7843D2A8AB9B">
    <w:name w:val="56F4C47905674AA39D3C7843D2A8AB9B"/>
    <w:rsid w:val="00260D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RLNBLqArXWCpq1Z0GFcJtE5ow==">CgMxLjAyDmguYnpuMDk0eXg1dDQ2OAByITFLcVN2QzcySGJSVHRNTmxFZGo5UlNBbzRGdkJ0bjRfbg==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D3D00D-1A2C-4212-A202-42D91E35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5678</Words>
  <Characters>34072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Pazoła</dc:creator>
  <cp:lastModifiedBy>g.pawlowska</cp:lastModifiedBy>
  <cp:revision>3</cp:revision>
  <dcterms:created xsi:type="dcterms:W3CDTF">2026-02-12T12:55:00Z</dcterms:created>
  <dcterms:modified xsi:type="dcterms:W3CDTF">2026-02-12T13:29:00Z</dcterms:modified>
</cp:coreProperties>
</file>