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491925" w:rsidRPr="00E61811" w14:paraId="2F229D60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FF16" w14:textId="77777777" w:rsidR="00491925" w:rsidRPr="00E61811" w:rsidRDefault="00A50BBB" w:rsidP="00C33B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2.1 do SWZ 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26/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DZP</w:t>
            </w:r>
            <w:r w:rsidRPr="00E61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91925" w:rsidRPr="00E61811" w14:paraId="2ECC9487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300F" w14:textId="77777777" w:rsidR="00491925" w:rsidRPr="00E61811" w:rsidRDefault="00F6717A" w:rsidP="00F6717A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A50BBB"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491925" w:rsidRPr="00E61811" w14:paraId="410E3B55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DA27" w14:textId="77777777" w:rsidR="00491925" w:rsidRPr="00E61811" w:rsidRDefault="00A50BB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13400594" w14:textId="77777777" w:rsidR="00491925" w:rsidRPr="00E61811" w:rsidRDefault="00A50BBB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E618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aparatu do znieczulenia wraz z kardiomonitorem  - 1 sztuka</w:t>
            </w:r>
          </w:p>
          <w:p w14:paraId="1A22B88A" w14:textId="77777777" w:rsidR="00491925" w:rsidRPr="00E61811" w:rsidRDefault="00491925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1925" w:rsidRPr="00E61811" w14:paraId="1C4A9470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045E" w14:textId="77777777" w:rsidR="00491925" w:rsidRPr="00E61811" w:rsidRDefault="00491925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3F77D8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4FE5704F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Producent:</w:t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3012748C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4F0DDD46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61EEAC08" w14:textId="77777777" w:rsidR="00491925" w:rsidRPr="00E61811" w:rsidRDefault="00A50BBB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742D44E2" w14:textId="77777777" w:rsidR="00491925" w:rsidRPr="00E61811" w:rsidRDefault="004919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491925" w:rsidRPr="00E61811" w14:paraId="0B2EDC42" w14:textId="77777777" w:rsidTr="00BE5E7A">
        <w:trPr>
          <w:trHeight w:val="123"/>
        </w:trPr>
        <w:tc>
          <w:tcPr>
            <w:tcW w:w="839" w:type="dxa"/>
            <w:shd w:val="clear" w:color="auto" w:fill="D9D9D9"/>
            <w:noWrap/>
            <w:vAlign w:val="center"/>
          </w:tcPr>
          <w:p w14:paraId="07B874C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93" w:type="dxa"/>
            <w:shd w:val="clear" w:color="auto" w:fill="D9D9D9"/>
            <w:noWrap/>
            <w:vAlign w:val="center"/>
          </w:tcPr>
          <w:p w14:paraId="4A64FF0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shd w:val="clear" w:color="auto" w:fill="D9D9D9"/>
            <w:vAlign w:val="center"/>
          </w:tcPr>
          <w:p w14:paraId="1F98E911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48320120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14:paraId="4161FB32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66EE8D72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68B537E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491925" w:rsidRPr="00E61811" w14:paraId="47EEA6E0" w14:textId="77777777" w:rsidTr="00BE5E7A">
        <w:trPr>
          <w:trHeight w:val="230"/>
        </w:trPr>
        <w:tc>
          <w:tcPr>
            <w:tcW w:w="839" w:type="dxa"/>
            <w:vMerge w:val="restart"/>
            <w:shd w:val="clear" w:color="FFFFFF" w:fill="D9D9D9"/>
            <w:noWrap/>
            <w:vAlign w:val="center"/>
          </w:tcPr>
          <w:p w14:paraId="1FC4980F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4093" w:type="dxa"/>
            <w:vMerge w:val="restart"/>
            <w:shd w:val="clear" w:color="FFFFFF" w:fill="D9D9D9"/>
            <w:noWrap/>
            <w:vAlign w:val="center"/>
          </w:tcPr>
          <w:p w14:paraId="540A473F" w14:textId="77777777" w:rsidR="00491925" w:rsidRPr="00E61811" w:rsidRDefault="00A50BBB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  <w:lang w:eastAsia="pl-PL"/>
              </w:rPr>
              <w:t>PARAMETRY OGÓLNE</w:t>
            </w:r>
          </w:p>
        </w:tc>
        <w:tc>
          <w:tcPr>
            <w:tcW w:w="2290" w:type="dxa"/>
            <w:vMerge w:val="restart"/>
            <w:shd w:val="clear" w:color="FFFFFF" w:fill="D9D9D9"/>
            <w:vAlign w:val="center"/>
          </w:tcPr>
          <w:p w14:paraId="295C26E3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126" w:type="dxa"/>
            <w:vMerge w:val="restart"/>
            <w:shd w:val="clear" w:color="FFFFFF" w:fill="D9D9D9"/>
            <w:noWrap/>
            <w:vAlign w:val="center"/>
          </w:tcPr>
          <w:p w14:paraId="4F4C94A0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491925" w:rsidRPr="00E61811" w14:paraId="75380B0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984B6A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360890C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 kompletne i do jego uruchomienia oraz stosowania zgodnie z przeznaczeniem nie jest konieczny zakup dodatkowych elementów i akcesoriów.</w:t>
            </w:r>
          </w:p>
        </w:tc>
        <w:tc>
          <w:tcPr>
            <w:tcW w:w="2290" w:type="dxa"/>
            <w:noWrap/>
            <w:vAlign w:val="center"/>
          </w:tcPr>
          <w:p w14:paraId="097683C7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22AA2AC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FC3BCAB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020CEE1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4517495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 wersji do zawieszenia na kolumnę.</w:t>
            </w:r>
          </w:p>
        </w:tc>
        <w:tc>
          <w:tcPr>
            <w:tcW w:w="2290" w:type="dxa"/>
            <w:noWrap/>
            <w:vAlign w:val="center"/>
          </w:tcPr>
          <w:p w14:paraId="2966608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579239E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F1CE0A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329A19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F2A1EC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podstawę jezdną (tzw. wózek funkcyjny) pozwalającą na wykorzystanie urządzenia jako wersji jezdnej lub wózek serwisowy umożliwiający zdjęcie z kolumny i przetransportowanie urządzenia między salami lub w celach serwisowych.</w:t>
            </w:r>
          </w:p>
        </w:tc>
        <w:tc>
          <w:tcPr>
            <w:tcW w:w="2290" w:type="dxa"/>
            <w:noWrap/>
            <w:vAlign w:val="center"/>
          </w:tcPr>
          <w:p w14:paraId="6DEAFC0C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6AD4571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A0915B3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41E3001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3C867C3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przystosowany do pracy przy ciśnieniu sieci centralnej dla: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O, Powietrza od 2,7 kPa x 100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noWrap/>
            <w:vAlign w:val="center"/>
          </w:tcPr>
          <w:p w14:paraId="0E5752D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471209A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372011A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992392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29A8B30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podgrzewany system oddechowy. Możliwość wyłączenia i włączenia podgrzewania.</w:t>
            </w:r>
          </w:p>
        </w:tc>
        <w:tc>
          <w:tcPr>
            <w:tcW w:w="2290" w:type="dxa"/>
            <w:noWrap/>
            <w:vAlign w:val="center"/>
          </w:tcPr>
          <w:p w14:paraId="47E86C5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3A91B8F9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CDBB6D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47A0F15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0457D84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Aparat posiada akumulatorowe zasilanie wystarczające przez minimum 2 godziny pracy.</w:t>
            </w:r>
          </w:p>
        </w:tc>
        <w:tc>
          <w:tcPr>
            <w:tcW w:w="2290" w:type="dxa"/>
            <w:noWrap/>
            <w:vAlign w:val="center"/>
          </w:tcPr>
          <w:p w14:paraId="3911A3D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74C74CD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49C35E8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402FF59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720AC2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Powierzchnia robocza o szerokości co najmniej 50 cm.</w:t>
            </w:r>
          </w:p>
        </w:tc>
        <w:tc>
          <w:tcPr>
            <w:tcW w:w="2290" w:type="dxa"/>
            <w:noWrap/>
            <w:vAlign w:val="center"/>
          </w:tcPr>
          <w:p w14:paraId="21D8CD3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15466CA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A3511E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70DE6F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B62529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Szuflada blokowana.</w:t>
            </w:r>
          </w:p>
        </w:tc>
        <w:tc>
          <w:tcPr>
            <w:tcW w:w="2290" w:type="dxa"/>
            <w:noWrap/>
            <w:vAlign w:val="center"/>
          </w:tcPr>
          <w:p w14:paraId="26085CC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29DC0EE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B375C97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0FDB904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00AFBB7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Aparat  wyposażony w wbudowane regulowane oświetlenie powierzchni roboczej. Możliwa jest regulacja oświetlenia co najmniej trzystopniowo.</w:t>
            </w:r>
          </w:p>
        </w:tc>
        <w:tc>
          <w:tcPr>
            <w:tcW w:w="2290" w:type="dxa"/>
            <w:noWrap/>
            <w:vAlign w:val="center"/>
          </w:tcPr>
          <w:p w14:paraId="70B7F5C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5C5DF2C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C66325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5E7CB59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870DB8B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Na ekranie głównym respiratora lub na ekranie LCD monitora stanu aparatu do znieczulania możliwa jest prezentacja ciśnień gazów w sieci centralnej i w butlach rezerwowych.</w:t>
            </w:r>
          </w:p>
        </w:tc>
        <w:tc>
          <w:tcPr>
            <w:tcW w:w="2290" w:type="dxa"/>
            <w:noWrap/>
            <w:vAlign w:val="center"/>
          </w:tcPr>
          <w:p w14:paraId="3CA31E8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58D77311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2172011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57A5DAF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0CD374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posiada elektroniczny mieszalnik.</w:t>
            </w:r>
          </w:p>
        </w:tc>
        <w:tc>
          <w:tcPr>
            <w:tcW w:w="2290" w:type="dxa"/>
            <w:noWrap/>
            <w:vAlign w:val="center"/>
          </w:tcPr>
          <w:p w14:paraId="2BCD7B1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04F7662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32D86A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C35F89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D8F104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bezpieczeństwa zapewniający</w:t>
            </w:r>
            <w:r w:rsidR="001D5AA3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25% lub wyższy udział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 mieszaninie z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O.</w:t>
            </w:r>
          </w:p>
        </w:tc>
        <w:tc>
          <w:tcPr>
            <w:tcW w:w="2290" w:type="dxa"/>
            <w:noWrap/>
            <w:vAlign w:val="center"/>
          </w:tcPr>
          <w:p w14:paraId="24702FAA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7EE1455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1F6A739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49468B3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C816A4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Prezentacja wirtualnych  przepływomierzy.</w:t>
            </w:r>
          </w:p>
        </w:tc>
        <w:tc>
          <w:tcPr>
            <w:tcW w:w="2290" w:type="dxa"/>
            <w:noWrap/>
            <w:vAlign w:val="center"/>
          </w:tcPr>
          <w:p w14:paraId="3BD7EC8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659AE2A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5E02907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E79D4CD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2E5A4E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Regulowany zawór ograniczający ciśnienie w trybie wentylacji ręcznej (APL) z funkcją natychmiastowego zwolnienia ciśnienia w układzie bez konieczności skręcania do minimum  lub zastosowanie zastawki APL. Elektroniczna prezentacja na ekranie aparatu.</w:t>
            </w:r>
          </w:p>
        </w:tc>
        <w:tc>
          <w:tcPr>
            <w:tcW w:w="2290" w:type="dxa"/>
            <w:noWrap/>
            <w:vAlign w:val="center"/>
          </w:tcPr>
          <w:p w14:paraId="4EF4EA9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24D8A28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6B0E3A2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392C16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012F179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przepływomierz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 niezależnej podaży tlenu.</w:t>
            </w:r>
          </w:p>
        </w:tc>
        <w:tc>
          <w:tcPr>
            <w:tcW w:w="2290" w:type="dxa"/>
            <w:noWrap/>
            <w:vAlign w:val="center"/>
          </w:tcPr>
          <w:p w14:paraId="01C6935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3A10198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FF4DE9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B198B2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DFD289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systemowego  wyłączenia obecności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0A401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84A283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9A71AB5" w14:textId="77777777" w:rsidTr="00DA21AA">
        <w:trPr>
          <w:trHeight w:val="230"/>
        </w:trPr>
        <w:tc>
          <w:tcPr>
            <w:tcW w:w="839" w:type="dxa"/>
            <w:vMerge w:val="restart"/>
            <w:noWrap/>
            <w:vAlign w:val="bottom"/>
          </w:tcPr>
          <w:p w14:paraId="100BBA7F" w14:textId="77777777" w:rsidR="00491925" w:rsidRPr="00E61811" w:rsidRDefault="00491925" w:rsidP="00DA21AA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bottom"/>
          </w:tcPr>
          <w:p w14:paraId="2CFE4EBD" w14:textId="77777777" w:rsidR="00491925" w:rsidRPr="00E61811" w:rsidRDefault="00A50BBB" w:rsidP="00DA2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RESPIRATOR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31F6FC5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580F9A8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7C832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B8756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17D06F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Jeśli centralne źródła zasilania dla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powietrza ulegną awarii jednocześnie i nie jest dostępny gaz zastępczy to ze względów bezpieczeństwa możliwa jest kontynuacja pracy w trybach wentylacji automatycznej.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4806EE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E2B202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D0EC05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EBF6D7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0D75E5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napędzany  elektrycznie sterowany elektronicznie.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14A65C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E30468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B13678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9F4FFB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70358A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modułowy turbinowy.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66D404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847F1C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DC75BA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276EF1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7C04CB5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Rodzaje wentylacji:</w:t>
            </w:r>
          </w:p>
          <w:p w14:paraId="474B8A6E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kontrolowana objętościowo VC-CMV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380A6D29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synchronizowana VC-SIMV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030A9783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kontrolowana ciśnieniowo PC-CMV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4863395B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CPAP/PSV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219C3DD1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ciśnieniowa PC-APRV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01FC38AC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Man/Spon (ręczna)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4416C55F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Man/Spon z CPAP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9EB1C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B169E6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D96A1E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41358F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54943D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Wentylacja typu PRVC lub AutoFlow lub PCV-VG.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6BD5558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87FE59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C43EBD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6CEC80E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5DD9B8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Osiągalny przepływ wdechowy dla pacjentów dorosłych co najmniej 170 l/min.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1A446B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63A791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EB9AA2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BBE023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69285BE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częstości oddechowej minimalny od 4 do 100 oddechów/min.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E219A7E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A30D71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98864E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3C0CD71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9641E3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plateau minimalny do 30%.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6A997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D8F9D0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3972F6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0928991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B44F4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I:E minimalny od 4:1 do 1:4.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051205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3529E7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0AFA46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A023DE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30E0D0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objętości oddechowej minimalny od 20 do 2000 ml.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D16A94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968B33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F0FA84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D42434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1BE86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Wyzwalacz przepływowy, podać zakres regulacji.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3AFFA62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 zakres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1254D3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A5F792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6B82E5F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D7C65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Ciśnienie wdechowe regulowane w zakresie minimum od 3  do 80 hPa (cmH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AE174B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6475A4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CFD3CF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B70CA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86D53C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Regulacja PEEP w zakresie minimalnym od 2 do 35 hPa (cmH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O). Wymagana funkcja WYŁ (OFF).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53510D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FD36CAE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29BBE7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19471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C847D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ekran dotykowy, pokrętło wyboru i potwierdzania ustawień.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C79F0A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D1325BD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F076E7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E6D05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0D3962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posiada co najmniej trzy konfigurowane widoki  ekranu, możliwe do szybkiego wyboru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033925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5829E8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333856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B26910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1963DF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Konfiguracja urządzenia może być eksportowana oraz importowana do/z innych aparatów tożsamych.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BD3FBB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E6C137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E2A604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A92DEE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F7ED74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Możliwa prezentacja krzywych ciśnienia w drogach oddechowych, stężenia CO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015AD03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A9B2D6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C816F8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BC47A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416A79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Prezentacja pętli oddechowych:</w:t>
            </w:r>
          </w:p>
          <w:p w14:paraId="542738D8" w14:textId="77777777" w:rsidR="00491925" w:rsidRPr="00E61811" w:rsidRDefault="00A50BBB" w:rsidP="00BE5E7A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ciśnienie-objętość,</w:t>
            </w:r>
          </w:p>
          <w:p w14:paraId="7FBCA822" w14:textId="77777777" w:rsidR="00491925" w:rsidRPr="00E61811" w:rsidRDefault="00A50BBB" w:rsidP="00BE5E7A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przepływ-objętość.</w:t>
            </w:r>
          </w:p>
          <w:p w14:paraId="038B0F4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Prezentacja R, podatność dynamiczna </w:t>
            </w:r>
            <w:r w:rsidR="00C21C1B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układu oddechowego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(Cdyn). Zapamiętanie pętli referencyjnej.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8D4B723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382659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38CB26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CA0AE6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B4F011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Wyświetlanie minitrendów przy krzywych oddechowych.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0E9327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D40A1D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43D96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7A6083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7951EA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posiada trendy graficzne i tabelaryczne. Urządzenie wyświetla wartości zmierzonych dla konkretnych punktu w czasie. Posiada funkcje ZOOM+  i ZOOM-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EC6119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F9D795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6C6690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0F7975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574A49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Pomiar i prezentacja objętości minutowej całkowitej i spontanicznej: MV i MVspon oraz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częstości oddechowej całkowitej i spontanicznej RR i RRspon.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6DA139D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72F25B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78D16E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4B7BD9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7F1C69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 wyposażony w funkcje prognozowania stężenia gazu znieczulającego na okres przyszłych 20 min</w:t>
            </w:r>
            <w:r w:rsidR="005F0195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lub możliwość ustawienia docelowego końcowo wydechowego stężenia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15C5C2E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F493BE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E99E40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AB40536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738E766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przygotowania urządzenia do automatycznego ponownego uruchomienia łącznie z testem systemu. Możliwość ustawienia żądanego dnia i godziny kiedy urządzenie powinno być gotowe do pracy.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11F46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4DA87D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E2FD82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0CCA3E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5B793F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Rekrutacja płuc, manewr jednoetapowy i wieloetapowy.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EB4C23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8BEDD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095834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C84067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FF9DDB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Awaryjna podaż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anestetyku z parownika po awarii zasilania sieciowego i rozładowanym akumulatorze.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FBAF24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ED1D9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B4A2E7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2DAD91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0C7496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 posiada pauzę (wstrzymanie pracy respiratora i podaży gazów) do stosowania podczas znieczulenia miejscowego lub krótkich przerw terapii m.in. odłączenie lub intubacja). Regulowana kontrola czasu terapii. Aktywny pomiar gazów.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58E76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5B1A66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0CF483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7E54BA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294C10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wyposażony w tryb monitorowania (wstrzymanie pracy respiratora i podaży gazów) do stosowania podczas znieczulenia miejscowego. Aktywny pomiar gazów.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FBEF92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C68F01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369463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B1175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7D8EA0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 posiada funkcje timera (odliczanie do zera od ustawionego czasu)- wyświetlana na  ekranie respiratora.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7964BD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BE8F76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B1D671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8B7DDE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CA02E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Prezentacja ΔVT (różnicy między objętością wdechową a wydechową).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0DD182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CF5572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68962C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20875D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99E3B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Tryb typu: HLM, CBM, do stosowania gdy pacjent podłączony jest do maszyny  płucoserce.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6619C7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9BCAEC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B1AF98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F9E5FE0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D1057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stopera wyświetlającą na ekranie urządzenia.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2CA9D90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20B6B2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B50D0F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4E3B72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EF5A6A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Zmiana częstości oddechowej automatycznie zmienia czas wdechu (Ti) - tzw. blokada I:E, możliwe wyłączenie tej funkcjonalności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1077F4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7AAB79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8F8075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66CD89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8BECCD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Zmiana PEEP automatycznie zmienia  ciśnienie Pwdech (różnica pomiędzy PEEP i Pwdech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pozostaje stała) możliwe wyłączenie tej funkcjonalności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AC40FD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EA19C5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3645CC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E3E0B2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D3F287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Ze względów bezpieczeństwa w razie awarii zasilania gazami automatyczne przełączenie na gaz zastępczy:</w:t>
            </w:r>
          </w:p>
          <w:p w14:paraId="0AFF5D42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po zaniku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 na 100 % powietrze</w:t>
            </w:r>
          </w:p>
          <w:p w14:paraId="01A9572A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po zaniku N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 na 100 %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</w:p>
          <w:p w14:paraId="5881A3D9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po zaniku </w:t>
            </w:r>
            <w:r w:rsidR="00C21C1B" w:rsidRPr="00E61811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owietrza na 100%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</w:p>
          <w:p w14:paraId="0077A18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przepływu świeżego gazu pozostaje stały.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87BF03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5BA33D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27D85F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47CB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95A562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Możliwy jest pomiar i prezentacja wdechowego i wydechowego stężenia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O,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anestetyków (sewofluran, izofluran, desfluran). Prezentacja xMAC (wartość MAC dostosowana do wieku pacjenta).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9A7124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975AD1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F08B88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48973A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826B17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Funkcja ekonometru i trend ekonometru lub inna równoważna funkcja.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F735DB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DE87B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1F46F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9C702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88789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Automatyczne wstępne skalkulowanie parametrów wentylacji na podstawie wprowadzonej masy ciała i/lub wzrostu pacjenta.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2A714C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ED44F5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58E4EE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9689F35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DB0A16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czujniki przepływu:</w:t>
            </w:r>
          </w:p>
          <w:p w14:paraId="2C2D9F07" w14:textId="77777777" w:rsidR="00C21C1B" w:rsidRPr="00E61811" w:rsidRDefault="00C21C1B" w:rsidP="00BE5E7A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wdechowy,</w:t>
            </w:r>
          </w:p>
          <w:p w14:paraId="6D3A8D82" w14:textId="77777777" w:rsidR="00C21C1B" w:rsidRPr="00E61811" w:rsidRDefault="00C21C1B" w:rsidP="00BE5E7A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wydechowy.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A53966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3BD05A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E1EA8D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F75C42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3F36DB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Czujniki przepływu, wewnętrzne, nie podatne na uszkodzenia – pomiar ultradźwiękowy lub funkcjonalność aparatu pozwalająca na kontynuowanie terapii jeśli pomiar przepływu ulegnie awarii (uszkodzenie czujnika w trakcie zabiegu).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CC4623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4F7B66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9BEBF8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940759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8EBAC6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wyświetlania na ekranie respiratora aktualne ustawienie stężenia na parowniku. Monitorowanie poziomu napełnienia parownika.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442762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4BBF55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5C6894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5C7549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B062DC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wyświetlania ustawionych granic alarmowych w polach parametrów.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717193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C2F185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0D21E9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8CDB9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D1A45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automatycznego dostosowania granic alarmowych w odniesieniu do aktualnie mierzonych wartości.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F9AB86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DA151F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D8ECC1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7EC40A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D7815B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ciśnienia w drogach oddechowych.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2E4D96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76184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19F601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3855D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E41D78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objętości minutowej.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EF5EEE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DB92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9D2349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A371B3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F1BEF4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bezdechu generowany na podstawie analizy przepływu, ciśnienia, CO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DB7A95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9E88F6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5B8DA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0394ED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19265D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stężenia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5A043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0603EF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CB314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E55FAF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38896A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braku zasilania w gazy.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A08CA8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E4F786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9B9CE6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32E689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6FC6C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wykrycia drugiego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92A345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32691F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B03341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830F97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DE800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Oprogramowanie w języku polskim.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7E3534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FFB65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65C678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F26CB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342575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wyświetlania na  ekranie daty następnego przeglądu serwisowego.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1D85C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EA2607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775AD5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1FCE1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D672A2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eksportu do pamięci zewnętrznej USB: zrzutu ekranu, wyniku testu (gdy zachodzi potrzeba archiwizacji), trendów.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9C830B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002D36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9058C4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8891F3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F7FEEE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przepłukiwania i osuszania zespołu oddechowego.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9FBFC7D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3121D9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AE37FE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E2A37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5A687E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Dostosowanie bieżącego widoku, pola parametrów na ekranie. Mogą być konfigurowane w czasie pracy zgodnie z  wymaganiami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0B8FAD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37CEED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C2164F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4AF8E6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DF7B19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Możliwe ustawienie różnych kolorów parametrów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kolorów.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2646DC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1D4648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266F1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82BFE8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ACF3E0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Ssak medyczny, inżektorowy zasilany powietrzem z przyłącza w aparacie. Dwa zbiorniki wielorazowe na wydzielinę.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B8A8D7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D621E0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7E96FF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580DE7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BE225A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Przewody zasilania gazami: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 i Powietrze kodowane kolorami. Każdy przewód  o  długości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Wt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yki typu AGA.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DCC90D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BDDD2B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A5EB8B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178A36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C21965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przeprowadzenia automatycznego testu systemu obejmującego testy wszystkich funkcji urządzenia oraz testu szczelności.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F922F8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635007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1EB8CB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EE0C07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F4343A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 ekranie respiratora prezentowana jest lista kontrolna w formie grafiki i tekstu objaśniającego poszczególne czynności do wykonania przed rozpoczęciem testu.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2875BF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DE128E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6FACE9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48173E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547A28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posiada układ odbierający gazy ze wskaźnikiem przepływu. Rura ewakuacji gazów o długości 1,5 m, wtyk do odciągu typu DIN.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3317C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249F2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44540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ED584B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519AA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Parownik do Sevofluranu.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5A7C72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8FD0A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9E844E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058AE0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519AE7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Filtry przeciwpyłowe do wielorazowych zbiorników na wapno.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547F11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3F8C69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FBA66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EA86A6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E06970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Aparat przygotowany do pracy z wielorazowym i jednorazowymi pochłaniaczami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 W dostawie 6 zbiorników jednorazowych z wapnem sodowanym. W dostawie jeden zbiornik wielorazowego użytku.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DDCEECA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FC18F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ED49FD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CFD6D6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15A6F5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Jednorazowe wkłady na wydzielinę z żelem.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56D560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E8A686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2F67C2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E050C8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BEF9B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Jednorazowe dreny do odsysania.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37E33B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92348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54F3A6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505E53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E3680C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Jednorazowe układy oddechowe, długość rur: wdechowej i wydechowej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cm, worek oddechowy 2</w:t>
            </w:r>
            <w:r w:rsidR="00DA397E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BF68B4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C495BA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65229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B7FE4D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47C10F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Pułapki wodne zabezpieczające moduł gazowy.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6A4627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12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B61938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0BE14C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7EBF8E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2B99DA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Linie próbkujące.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5E1C55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10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5B905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0F4313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72F0934" w14:textId="77777777" w:rsidR="00491925" w:rsidRPr="00E61811" w:rsidRDefault="00491925" w:rsidP="00BE5E7A">
            <w:pPr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80E89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KARDIOMONITOR DO APARATU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6685E8C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5CFFEB5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7C2C0F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310BED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475BF8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Stanowisko monitorowania zainstalowane na aparacie do znieczulenia składające się z:</w:t>
            </w:r>
          </w:p>
          <w:p w14:paraId="34418931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jednostki głównej z ekranem </w:t>
            </w:r>
            <w:r w:rsidR="001D5AA3" w:rsidRPr="00E61811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15’’,</w:t>
            </w:r>
          </w:p>
          <w:p w14:paraId="5138ECE6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odłączanego modułu transportowego,</w:t>
            </w:r>
          </w:p>
          <w:p w14:paraId="0FE51411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stacji dokującej na moduł transportowy i inne moduły pomiarowe.</w:t>
            </w:r>
          </w:p>
          <w:p w14:paraId="623F81D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Moduły pomiarowe jedno lub wieloparametrowe z możliwością wykorzystania w kardiomonitorach używanych w obszarze Bloku Operacyjnego Zamawiającego. Wszystkie elementy muszą spełniać wymagania normy EN60601-1 dla urządzeń medycznych.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965727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3E4489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46AED4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572CA2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FC334DC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Konstrukcja zapobiegająca wchłanianiu kurzu i rozprzestrzenianiu się infekcji - chłodzenie kardiomonitora konwekcyjne, bez wbudowanych wiatraków / wentylatorów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ECF8FD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BCE4CF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995785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51E99D0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1FF772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Obudowa kardiomonitora łatwa do czyszczenia, kroploszczelna, odporna na środki dezynfekcyjne. Klasa zabezpieczenia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IPX1.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08C2FD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D156A22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652E23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635665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9A4B456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wykorzystania odłączanego elementu kardiomonitora jako monitora transportowego, z funkcjami pomiaru co najmniej EKG, oddechu, tętna, saturacji i ciśnienia krwi.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EA703B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84626F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2AA3DD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4BD798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3EBFB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Element / moduł transportowy wyposażony w uchwyt do przenoszenia, zasilanie akumulatorowe, wyświetlacz, system alarmów, pamięć pomiarów i danych demograficznych pacjenta.</w:t>
            </w:r>
          </w:p>
          <w:p w14:paraId="3F108E1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Wysoka odporność na zabrudzenia, zalanie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IP22), wstrząsy, uderzenia, upadki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0,75 m) potwierdzona w dokumentach producenta. Automatyczne ładowanie akumulatora po zadokowaniu w kardiomonitorze. Pełny dostęp do elementów sterujących i ekranu również po zadokowaniu w kardiomonitorze.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92916E5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860550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4916AA9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81239B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E3D039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Masa modułu transportowego nie większa niż 1,5 kg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5BE7C3B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7B0EA3B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44503A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59AE51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54018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Ekran modułu transportowego dotykowy o przekątnej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6’’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BCB1473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8DC3E0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B69EF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6AA582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0052112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Transfer pacjenta na stanowisko monitorowania w sali pooperacyjnej wraz z przenoszeniem modułu transportowego do innego kardiomonitora bez konieczności przełączania kabli, czujników, mankietów itp. – automatyczne przeniesienie danych pacjenta i ustawień monitora oraz  przyjęcie do istniejącej centrali monitorującej bez konieczności ponownego wpisywania danych demograficznych.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FD272E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8EC6B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A38B71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22B5A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0A01B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Zasilanie akumulatorowe w kardiomonitorze: czas pracy na akumulatorze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120 minut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3FF7E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Zasilanie w module transportowym; czas pracy na akumulatorze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180 minut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615146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BBBC6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264853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CD4626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AD068C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Zasilacz sieciowy 230V/50Hz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850863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438CED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921FCD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557912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B678C6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Akumulatory kardiomonitora i modułu transportowego łatwo dostępne dla użytkownika, wymiana nie wymagająca użycia narzędzi ani udziału serwisu</w:t>
            </w:r>
            <w:r w:rsidR="005F0195"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E816CE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3CE4C9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1256F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7EC92E6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CC6B8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Kardiomonitor wyposażony w ekran kolorowy TFT o wysokiej rozdzielczości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1200 x 700 pikseli, przekątna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cali. Duże, czytelne odczyty numeryczne oraz krzywe dynamiczne. Możliwość dopasowania zawartości ekranu do aktualnych potrzeb użytkownika bez udziału serwisu. Możliwość zatrzymania przebiegów na ekranie. Możliwość zapisania w pamięci własnych układów ekranu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utworzonych przez użytkownika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konfiguracji) bez udziału serwisu.</w:t>
            </w:r>
          </w:p>
          <w:p w14:paraId="1245079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jasności ekranu.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3FCEA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3E8482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A6226B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435CE44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F36D03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wszystkich funkcji monitora za pomocą ekranu dotykowego i menu w języku polskim.</w:t>
            </w:r>
          </w:p>
          <w:p w14:paraId="34DE625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Pamięć różnych ustawień parametrów kardiomonitora z możliwością dowolnego przywoływania bez przerywania pracy –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różnych profili.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2704CD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940EA1D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78FCAC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274F015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B2B442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Wszystkie kardiomonitory muszą być przygotowane do włączenia w system centralnego monitorowania Intellivue posiadany przez Zamawiającego w obszarze Bloku Operacyjnego. Możliwość wydruków funkcji życiowych i raportów z poziomu kardiomonitora na centralnej drukarce.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5E23CA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33D73CA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3E11B4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263D9B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BA400A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Alarmy dźwiękowe i wizualne wszystkich monitorowanych parametrów oraz zaburzeń rytmu serca.  Możliwość zawieszania alarmów dźwiękowych na wybrany okres czasu od 1 do 5 minut oraz na stałe. Możliwość wyłączania alarmów poszczególnych parametrów.</w:t>
            </w:r>
          </w:p>
          <w:p w14:paraId="1DB9988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Zapamiętywanie zdarzeń alarmowych wraz z odcinkami krzywych dynamicznych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krzywe).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41C492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C304C0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276D9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DE06D4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5CDFC2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głośności alarmów dźwiękowych z zabezpieczeniem przed całkowitym wyciszeniem.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A4EAA6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EBE32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193066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48FD244" w14:textId="77777777" w:rsidR="00491925" w:rsidRPr="00E61811" w:rsidRDefault="00491925" w:rsidP="00BE5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C82474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PARAMETRY MONITOROWANE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CF5610E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6C99565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B102CF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06A58F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AE2EB1E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prezentacji 3, 7 i 12 odprowadzeń EKG z maksymalnie 6 elektrod. Pomiar HR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15-300 /min z dokładnością +/-1%. Alarm niskiej i wysokiej wartości HR.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E62C85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EADC29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9D487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69B074F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4741EEB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Pomiar, prezentacja i alarmy wartości QT i ST we wszystkich odprowadzeniach.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5D2E03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5F02BFE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F080FA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96C116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1E49593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Rozszerzona analiza i alarmy zaburzeń rytmu, co najmniej asystolii, bradykardii, tachykardii, R/T, SV, migotania przedsionków i komór.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94B1D9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1BB06F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7EF838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34D10D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E8B3E0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impedancyjny liczby oddechów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0-120 oddechów/min z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dokładnością nie gorszą niż +/- 1 oddechów/min. Regulowane opóźnienie alarmu bezdechu.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ED66DA0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338750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1525A6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A9501DE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175943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technologii o udokumentowanej odporności na zakłócenia: Masimo lub FAST.</w:t>
            </w:r>
          </w:p>
          <w:p w14:paraId="36C3D16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 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70-100% z dokładnością nie gorszą niż +/-2%</w:t>
            </w:r>
          </w:p>
          <w:p w14:paraId="11454AF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tętna (PR)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30-250/min z dokładnością nie gorszą niż +/-2%</w:t>
            </w:r>
          </w:p>
          <w:p w14:paraId="2A58AFF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stosowania czujników różnych producentów (co najmniej Nellcor i Masimo).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7630A85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D9752DB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66F761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F63CA4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2541F5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Czujniki 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wielorazowego użytku, odporne na uszkodzenia, wykonane z miękkiego materiału, nie zawierające lateksu i elementów mechanicznych (śrub, sprężyn itp.), z możliwością dezynfekcji przez zanurzenie w płynie. Przewód połączeniowy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0426D99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F735422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A2D42B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D13279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2E31C7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ciśnienia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minimalnym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10-270 mmHg, maksymalny błąd średni nie większy niż 5 mmHg.</w:t>
            </w:r>
          </w:p>
          <w:p w14:paraId="0DC7825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Typowy czas pomiaru nie dłuższy niż 30 sekund.</w:t>
            </w:r>
          </w:p>
          <w:p w14:paraId="39E0AC69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Programowane odstępy między pomiarami automatycznymi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minimalnym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od 1 minuty do 60 minut. Funkcja stazy ułatwiająca nakłucie żyły.</w:t>
            </w:r>
          </w:p>
          <w:p w14:paraId="7B42F95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Zabezpieczenie przed zbyt wysokim ciśnieniem w mankiecie. Minimum 3 mankiety wielorazowe w różnych rozmiarach oraz przewód do mankietów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m)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640CC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4AA1C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AB3209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56402ED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8D0FF4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Wyświetlanie tabeli zawierającej wyniki poprzednich pomiarów ciśnienia na ekranie głównym obok aktualnie mierzonych wartości.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DE6E69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43E724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5856B3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4F5A13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E37622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temperatury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minimalnym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25-45°C, dokładność nie gorsza niż 0,1°C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DBC2B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Czujnik powierzchniowy lub głęboki 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6E1CC2C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F629F4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3035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6E0F1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B44D7F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Inwazyjny pomiar ciśnienia (IBP) –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 w 2 kanałach.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Zakres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od -40 do +300 mmHg, dokładność całkowita (z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przetwornikiem) nie gorsza niż +/-4% lub +/-4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mmHg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Przewód pomiarowy 2 szt.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B1E01F0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93D1A8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4C20EC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C8E4FC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A982505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zwiotczenia (NMT)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9D0F77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B2C1D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6B2F8D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3BD7CF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7703B6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głębokości znieczulenia (BIS)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7A34A7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E6D6B1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312E84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026BD5" w14:textId="77777777" w:rsidR="00491925" w:rsidRPr="00E61811" w:rsidRDefault="00491925" w:rsidP="00BE5E7A">
            <w:pPr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6EFCF0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 PARAMETRY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8E52052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6915C42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AC34F4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764E88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539072B" w14:textId="14FA8A5B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</w:rPr>
              <w:br/>
            </w:r>
            <w:r w:rsidRPr="00824E64">
              <w:rPr>
                <w:rFonts w:ascii="Times New Roman" w:eastAsia="Times New Roman" w:hAnsi="Times New Roman" w:cs="Times New Roman"/>
                <w:sz w:val="20"/>
              </w:rPr>
              <w:t>Możliwość rozbudowy o dostęp na ekranie kardiomonitora do danych ze szpitalnego systemu informatycznego, w szczególności wyników badań laboratoryjnych lub obrazowych. Funkcjonalność określona w niniejszym punkcie jest niezależna od obowiązkowej integracji aparatu do znieczulenia i kardiomonitora z systemami AMMS i Elektroniczną Kartą Znieczuleń (EKZ) producenta TDZ Technika dla Zdrowia Sp. z o.o., opisanej poniżej. Spełnienie niniejszego punktu nie zastępuje wykonania wymaganej integracji informatycznej.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7D4C6B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8D83DA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CF6EE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1C5DFA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F225A6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Trendy graficzne i tabelaryczne mierzonych parametrów z okresu </w:t>
            </w:r>
            <w:r w:rsidR="00DA397E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24 godzin.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F396A8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2E7986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8671A5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5DF786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1BD0E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bezprzewodową komunikację z centralą monitorującą.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B29151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219F20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C72CC6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66A31A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2FEC5E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doposażenia w moduły pomiarowe innych parametrów m.in. PiCCO,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pomiar stężenia anestetyków wziewnych.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2FB15A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57A35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00A5BF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B17DA43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D1D368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funkcję odbierania i prezentacji danych z aparatów do znieczulenia różnych producentów, w tym prezentację pętli oddechowych (ciśnienie-objętość, ciśnienie-przepływ, objętość-przepływ) i wydruk raportów pętli.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C27C97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4327DA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E02AB0A" w14:textId="77777777" w:rsidR="00A50334" w:rsidRDefault="00A50334">
      <w:pPr>
        <w:spacing w:after="60"/>
        <w:jc w:val="center"/>
        <w:rPr>
          <w:rFonts w:ascii="Times New Roman" w:eastAsia="Times New Roman" w:hAnsi="Times New Roman" w:cs="Times New Roman"/>
          <w:b/>
          <w:sz w:val="20"/>
          <w:highlight w:val="yellow"/>
        </w:rPr>
      </w:pPr>
    </w:p>
    <w:p w14:paraId="6877ABDC" w14:textId="77777777" w:rsidR="006F17DC" w:rsidRPr="00824E64" w:rsidRDefault="00F36839">
      <w:pPr>
        <w:spacing w:after="60"/>
        <w:jc w:val="center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WYMAGANIA DOTYCZĄCE INTEGRACJI INFORMATYCZNEJ</w:t>
      </w:r>
    </w:p>
    <w:p w14:paraId="5209048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1. Środowisko Zamawiającego</w:t>
      </w:r>
    </w:p>
    <w:p w14:paraId="3F00185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1. Zamawiający eksploatuje:</w:t>
      </w:r>
    </w:p>
    <w:p w14:paraId="01B3C01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1) system HIS/EDM AMMS firmy Asseco Poland S.A., wersja eksploatowana przez Zamawiającego na dzień wykonywania integracji;</w:t>
      </w:r>
    </w:p>
    <w:p w14:paraId="67DDFCF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2) system Elektronicznej Karty Znieczuleń (EKZ) producenta TDZ Technika dla Zdrowia Sp. z o.o., wersja eksploatowana przez Zamawiającego na dzień wykonywania integracji;</w:t>
      </w:r>
    </w:p>
    <w:p w14:paraId="4A3D6C5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3) system centralnego monitorowania IntelliVue w obszarze Bloku Operacyjnego.</w:t>
      </w:r>
    </w:p>
    <w:p w14:paraId="317123D6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2. Włączenie kardiomonitora do systemu centralnego monitorowania IntelliVue jest wymaganiem odrębnym od integracji z AMMS i EKZ i nie zastępuje tej integracji.</w:t>
      </w:r>
    </w:p>
    <w:p w14:paraId="5C789C5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2. Obowiązek wykonania integracji</w:t>
      </w:r>
    </w:p>
    <w:p w14:paraId="1A136A8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3. W ramach realizacji Części 1 Wykonawca zobowiązany jest wykonać, skonfigurować, uruchomić, przetestować i przekazać Zamawiającemu do eksploatacji kompletną integrację aparatu do znieczulenia wraz z kardiomonitorem z systemami informatycznymi Zamawiającego w zakresie określonym poniżej.</w:t>
      </w:r>
    </w:p>
    <w:p w14:paraId="75EADFE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4. Przez wykonanie integracji rozumie się osiągnięcie w środowisku Zamawiającego wymaganego rezultatu funkcjonalnego, a nie wyłącznie: dostarczenie urządzenia posiadającego techniczną możliwość integracji; udostępnienie portu komunikacyjnego; dostarczenie licencji; dostarczenie interfejsu; deklarację gotowości urządzenia do integracji; wskazanie możliwości wykonania integracji w przyszłości.</w:t>
      </w:r>
    </w:p>
    <w:p w14:paraId="4E9DCFA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5. Integracja musi być uruchomiona produkcyjnie i zakończona pozytywnym wynikiem testów odbiorowych przed podpisaniem bez zastrzeżeń końcowego protokołu zdawczo-odbiorczego.</w:t>
      </w:r>
    </w:p>
    <w:p w14:paraId="173529C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3. Sposób technicznej realizacji</w:t>
      </w:r>
    </w:p>
    <w:p w14:paraId="6D91139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6. Zamawiający nie narzuca konkretnego sposobu technicznego realizacji integracji, o ile zaoferowane rozwiązanie zapewnia wymagany rezultat funkcjonalny.</w:t>
      </w:r>
    </w:p>
    <w:p w14:paraId="71A915D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7. Dopuszcza się w szczególności integrację bezpośrednią, za pośrednictwem EKZ, za pośrednictwem systemu integracyjnego, gatewaya, middleware lub serwera komunikacyjnego, przy użyciu standardów HL7, FHIR, REST API, Web Services lub innych wspieranych interfejsów producentów.</w:t>
      </w:r>
    </w:p>
    <w:p w14:paraId="7EB8BE4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8. Zastosowanie konkretnego standardu komunikacyjnego nie jest wymaganiem samoistnym. Rozwiązanie musi być zgodne z interfejsami udostępnianymi i wspieranymi przez systemy uczestniczące w integracji.</w:t>
      </w:r>
    </w:p>
    <w:p w14:paraId="1068F23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9. Niedopuszczalne jest bezpośrednie dokonywanie zapisów lub zmian w bazach danych AMMS albo EKZ z pominięciem mechanizmów integracyjnych przewidzianych lub zaakceptowanych przez producenta danego systemu, chyba że Zamawiający uprzednio zaakceptuje takie rozwiązanie.</w:t>
      </w:r>
    </w:p>
    <w:p w14:paraId="252170B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4. Identyfikacja pacjenta i epizodu</w:t>
      </w:r>
    </w:p>
    <w:p w14:paraId="0EEDE79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10. Integracja musi zapewniać jednoznaczne powiązanie danych pochodzących z aparatu do znieczulenia i kardiomonitora z właściwym pacjentem oraz właściwym epizodem medycznym/hospitalizacją/zabiegiem.</w:t>
      </w:r>
    </w:p>
    <w:p w14:paraId="57D932F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11. W zakresie udostępnianym przez AMMS/EKZ integracja powinna wykorzystywać co najmniej: identyfikator pacjenta; imię i nazwisko; PESEL lub inny identyfikator, jeżeli jest dostępny; datę urodzenia; płeć; identyfikator hospitalizacji/epizodu; identyfikator zabiegu lub zlecenia, jeżeli jest stosowany.</w:t>
      </w:r>
    </w:p>
    <w:p w14:paraId="428400C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12. Dane, które są dostępne w systemach Zamawiającego i objęte integracją, powinny być pozyskiwane automatycznie bez konieczności ich ponownego ręcznego przepisywania przez użytkownika.</w:t>
      </w:r>
    </w:p>
    <w:p w14:paraId="5D1F6341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13. Niedopuszczalne jest przypisanie danych klinicznych do niewłaściwego pacjenta, niewłaściwej hospitalizacji lub niewłaściwego zabiegu.</w:t>
      </w:r>
    </w:p>
    <w:p w14:paraId="182FA9F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5. Dane z kardiomonitora</w:t>
      </w:r>
    </w:p>
    <w:p w14:paraId="7797BA5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14. Integracja musi zapewniać automatyczne przekazywanie do EKZ parametrów monitorowanych przez zaoferowany kardiomonitor, jeżeli parametry te są dostępne przez interfejs zaoferowanego urządzenia i obsługiwane przez EKZ.</w:t>
      </w:r>
    </w:p>
    <w:p w14:paraId="12D4D7D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15. Zakres powinien obejmować co najmniej, jeżeli dany parametr jest mierzony i obsługiwany przez EKZ: HR; SpO2; NIBP: SYS, DIA, MAP; IBP; częstość oddechową; temperaturę; BIS; NMT.</w:t>
      </w:r>
    </w:p>
    <w:p w14:paraId="0A689E4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6. Dane z aparatu do znieczulenia</w:t>
      </w:r>
    </w:p>
    <w:p w14:paraId="6A8D07D2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16. Integracja musi zapewniać automatyczne przekazywanie do EKZ parametrów aparatu do znieczulenia, jeżeli są one dostępne przez interfejs zaoferowanego urządzenia i obsługiwane przez EKZ.</w:t>
      </w:r>
    </w:p>
    <w:p w14:paraId="3F71F10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17. Zakres powinien obejmować co najmniej, jeżeli dany parametr jest dostępny: EtCO2; O2/FiO2; stężenie stosowanego anestetyku; N2O, jeżeli jest stosowany; MAC lub parametr równoważny; VT; MV; częstość wentylacji; PEEP; ciśnienia w drogach oddechowych; inne parametry aparatu standardowo obsługiwane przez wykorzystywany interfejs i EKZ.</w:t>
      </w:r>
    </w:p>
    <w:p w14:paraId="1139AA4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18. Przekazywane dane muszą zachowywać prawidłowe znaczenie parametru, wartości, jednostki, znaczniki czasu oraz przypisanie do pacjenta i epizodu.</w:t>
      </w:r>
    </w:p>
    <w:p w14:paraId="6C458FB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7. EKZ - AMMS/EDM</w:t>
      </w:r>
    </w:p>
    <w:p w14:paraId="43A6AB2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19. Wykonawca musi zapewnić takie wykonanie integracji urządzenia z EKZ, aby dane pozyskane z urządzenia mogły być wykorzystane w elektronicznej dokumentacji znieczulenia prowadzonej w EKZ.</w:t>
      </w:r>
    </w:p>
    <w:p w14:paraId="6C01E5F1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20. Po zakończeniu dokumentacji znieczulenia dokument musi być dostępny w systemach Zamawiającego zgodnie z istniejącym u Zamawiającego obiegiem EKZ-AMMS/EDM.</w:t>
      </w:r>
    </w:p>
    <w:p w14:paraId="1FDF2D6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21. Jeżeli wymagana funkcjonalność AMMS/EDM jest realizowana przez istniejącą integrację EKZ-AMMS i nie wymaga bezpośredniego podłączenia urządzenia do AMMS, dopuszcza się taką architekturę.</w:t>
      </w:r>
    </w:p>
    <w:p w14:paraId="4FDDED7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22. W takim przypadku wymaganym rezultatem jest poprawne działanie całego procesu: AMMS / dane pacjenta i epizodu -&gt; EKZ -&gt; aparat do znieczulenia/kardiomonitor -&gt; EKZ -&gt; istniejący obieg AMMS/EDM, w zakresie funkcji obsługiwanych przez eksploatowane systemy.</w:t>
      </w:r>
    </w:p>
    <w:p w14:paraId="0FEC8DC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8. Synchronizacja i ciągłość transmisji</w:t>
      </w:r>
    </w:p>
    <w:p w14:paraId="0108F6E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23. Urządzenia i komponenty integracyjne muszą zapewniać znaczniki czasu zgodne z czasem obowiązującym w infrastrukturze Zamawiającego.</w:t>
      </w:r>
    </w:p>
    <w:p w14:paraId="4FF5827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24. Utrata komunikacji informatycznej nie może powodować zatrzymania podstawowych funkcji klinicznych aparatu do znieczulenia ani kardiomonitora.</w:t>
      </w:r>
    </w:p>
    <w:p w14:paraId="189AFB0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25. Użytkownik musi mieć możliwość rozpoznania wystąpienia problemu z transmisją danych.</w:t>
      </w:r>
    </w:p>
    <w:p w14:paraId="0C9E15A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26. Po przywróceniu komunikacji rozwiązanie powinno zapewnić, jeżeli pozwalają na to techniczne możliwości systemów: prawidłowe wznowienie transmisji; przekazanie danych zbuforowanych; brak nieuzasadnionej duplikacji; brak przypisania danych do niewłaściwego pacjenta.</w:t>
      </w:r>
    </w:p>
    <w:p w14:paraId="27B0E7F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9. Koszty i kompletność</w:t>
      </w:r>
    </w:p>
    <w:p w14:paraId="48C052E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27. Oferowane rozwiązanie musi być kompletne.</w:t>
      </w:r>
    </w:p>
    <w:p w14:paraId="1538ABF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28. Cena oferty musi obejmować wszystkie elementy leżące po stronie rozwiązania zaoferowanego przez Wykonawcę, niezbędne do wykonania wymaganej integracji, w szczególności: licencje komunikacyjne urządzenia; moduły sprzętowe; karty sieciowe i komunikacyjne; gatewaye; middleware; sterowniki; oprogramowanie integracyjne; konfigurację; wdrożenie; testy; dokumentację; prace producenta urządzenia lub podmiotów, którymi Wykonawca posługuje się przy realizacji swojego rozwiązania.</w:t>
      </w:r>
    </w:p>
    <w:p w14:paraId="3A2A63A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29. Wykonawca nie może żądać dodatkowego wynagrodzenia za element rozwiązania, którego konieczność wynika z właściwości zaoferowanego przez niego urządzenia lub technologii integracji.</w:t>
      </w:r>
    </w:p>
    <w:p w14:paraId="073E8CC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30. Koszty prac/licencji po stronie istniejących systemów AMMS i EKZ wymagają jednoznacznego określenia przez Zamawiającego przed publikacją SWZ. Do wersji publikowanej należy pozostawić wyłącznie jeden z poniższych modeli kosztowych.</w:t>
      </w:r>
    </w:p>
    <w:p w14:paraId="05AACF1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MODEL A - koszty po stronie Wykonawcy: Cena oferty obejmuje także ujawnione w dokumentacji postępowania koszty prac i licencji dostawców systemów AMMS oraz EKZ niezbędne do realizacji integracji.</w:t>
      </w:r>
    </w:p>
    <w:p w14:paraId="04D65176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MODEL B - koszty po stronie Zamawiającego: Zamawiający zapewni we własnym zakresie i na własny koszt prace oraz licencje po stronie istniejących systemów AMMS/EKZ wskazane w dokumentacji postępowania. Wykonawca ponosi wszystkie koszty leżące po stronie dostarczanego przez siebie urządzenia i rozwiązania integracyjnego.</w:t>
      </w:r>
    </w:p>
    <w:p w14:paraId="2CFFDBA2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UWAGA REDAKCYJNA: przed publikacją usunąć jeden z powyższych modeli i pozostawić wyłącznie model przyjęty przez Zamawiającego.</w:t>
      </w:r>
    </w:p>
    <w:p w14:paraId="6E999F6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10. Cyberbezpieczeństwo</w:t>
      </w:r>
    </w:p>
    <w:p w14:paraId="1686270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31. Przed podłączeniem urządzenia do sieci produkcyjnej Wykonawca przekaże Działowi Informatyki: schemat architektury; schemat przepływu danych; wykaz wymaganych adresów i połączeń; wykaz portów i protokołów; kierunki inicjowania połączeń; wykaz wymaganych połączeń z Internetem; wykaz kont technicznych i zakres ich uprawnień; sposób uwierzytelniania; sposób synchronizacji czasu; opis sposobu aktualizacji; opis zdalnego dostępu serwisowego, jeżeli występuje.</w:t>
      </w:r>
    </w:p>
    <w:p w14:paraId="339469A6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32. Zdalny dostęp może być realizowany wyłącznie w sposób zaakceptowany przez Dział Informatyki Zamawiającego.</w:t>
      </w:r>
    </w:p>
    <w:p w14:paraId="5FA5D5E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33. Niedopuszczalne jest pozostawienie nieuzgodnionego oprogramowania do zdalnego dostępu.</w:t>
      </w:r>
    </w:p>
    <w:p w14:paraId="780CD00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34. Nie dopuszcza się przekazywania danych medycznych poza infrastrukturę Zamawiającego bez uprzedniej zgody Zamawiającego i spełnienia wymagań dotyczących ochrony danych oraz bezpieczeństwa.</w:t>
      </w:r>
    </w:p>
    <w:p w14:paraId="1E95316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11. Dokumentacja powykonawcza</w:t>
      </w:r>
    </w:p>
    <w:p w14:paraId="5C93F688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 xml:space="preserve">35. Przed odbiorem Wykonawca przekaże: dokumentację architektury; opis przepływu danych; wykaz przesyłanych parametrów; wykaz protokołów/interfejsów; wykaz portów i połączeń; wykaz licencji; wykaz </w:t>
      </w:r>
      <w:r w:rsidRPr="00824E64">
        <w:rPr>
          <w:rFonts w:ascii="Times New Roman" w:eastAsia="Times New Roman" w:hAnsi="Times New Roman" w:cs="Times New Roman"/>
          <w:sz w:val="20"/>
        </w:rPr>
        <w:lastRenderedPageBreak/>
        <w:t>komponentów rozwiązania; procedurę diagnostyki awarii integracji; procedurę odtworzenia konfiguracji; dane kontaktowe do zgłaszania problemów integracyjnych.</w:t>
      </w:r>
    </w:p>
    <w:p w14:paraId="3365A44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12. Odbiór</w:t>
      </w:r>
    </w:p>
    <w:p w14:paraId="5D5B648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36. Warunkiem końcowego odbioru Części 1 jest pozytywne zakończenie testów integracyjnych wykonanych w środowisku Zamawiającego.</w:t>
      </w:r>
    </w:p>
    <w:p w14:paraId="162D3045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37. Testy wykonywane są z udziałem przedstawiciela Wykonawcy, przedstawiciela Działu Informatyki Zamawiającego oraz przedstawiciela Anestezjologii/Bloku Operacyjnego.</w:t>
      </w:r>
    </w:p>
    <w:p w14:paraId="5EA17FA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38. Wynik testów dokumentowany jest „Protokołem odbioru integracji informatycznej aparatu do znieczulenia i kardiomonitora z AMMS i EKZ”.</w:t>
      </w:r>
    </w:p>
    <w:p w14:paraId="74AA6F5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39. Negatywny wynik obligatoryjnego testu oznacza, że integracja nie została wykonana.</w:t>
      </w:r>
    </w:p>
    <w:p w14:paraId="497F839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40. Samo wykazanie możliwości technicznej urządzenia, dostarczenie instrukcji lub demonstracja funkcjonalności nie zastępują pozytywnego testu wykonanego w środowisku Zamawiającego.</w:t>
      </w:r>
    </w:p>
    <w:p w14:paraId="3BE7862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41. Brak prawidłowo działającej integracji uprawnia Zamawiającego do odmowy podpisania bez zastrzeżeń końcowego protokołu zdawczo-odbiorczego Części 1.</w:t>
      </w:r>
    </w:p>
    <w:p w14:paraId="3C135C2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OŚWIADCZENIE WYKONAWCY</w:t>
      </w:r>
    </w:p>
    <w:p w14:paraId="4DC2AB3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Wykonawca oświadcza, że zapoznał się z wymaganiami integracyjnymi Zamawiającego oraz że zaoferowany aparat do znieczulenia, kardiomonitor i oferowane wraz z nimi rozwiązanie umożliwiają wykonanie wymaganej integracji w zakresie określonym w SWZ, w ramach ceny oferty, z uwzględnieniem zasad dotyczących kosztów prac po stronie systemów AMMS i EKZ określonych przez Zamawiającego.</w:t>
      </w:r>
    </w:p>
    <w:p w14:paraId="402F4A8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PARAMETR OFEROWANY:  TAK / NIE</w:t>
      </w:r>
    </w:p>
    <w:p w14:paraId="714AE5F2" w14:textId="77777777" w:rsidR="006F17DC" w:rsidRPr="00E61811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Brak potwierdzenia „TAK” oznacza niespełnienie wymagania.</w:t>
      </w:r>
      <w:bookmarkStart w:id="0" w:name="_GoBack"/>
      <w:bookmarkEnd w:id="0"/>
    </w:p>
    <w:p w14:paraId="61646B00" w14:textId="77777777" w:rsidR="00491925" w:rsidRPr="00E61811" w:rsidRDefault="00491925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6469C307" w14:textId="77777777" w:rsidR="00491925" w:rsidRPr="00A50334" w:rsidRDefault="00DE1B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5033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(</w:t>
      </w:r>
      <w:r w:rsidR="00A50BBB" w:rsidRPr="00A5033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486BD030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1EA9CF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b/>
          <w:sz w:val="20"/>
          <w:szCs w:val="20"/>
        </w:rPr>
        <w:t>Uwaga:</w:t>
      </w:r>
      <w:r w:rsidRPr="00E61811"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12656B61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7D52168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6F8353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1F0DDA40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7A8D95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lastRenderedPageBreak/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8963FC" w:rsidRPr="00E61811">
        <w:rPr>
          <w:rFonts w:ascii="Times New Roman" w:hAnsi="Times New Roman" w:cs="Times New Roman"/>
          <w:sz w:val="20"/>
          <w:szCs w:val="20"/>
        </w:rPr>
        <w:t>.</w:t>
      </w:r>
    </w:p>
    <w:p w14:paraId="05968026" w14:textId="77777777" w:rsidR="008963FC" w:rsidRPr="00E61811" w:rsidRDefault="00896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BEDE62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 w:rsidRPr="00E6181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491925" w:rsidRPr="00E61811" w14:paraId="643FADAC" w14:textId="7777777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8BA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AC9D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319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450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491925" w:rsidRPr="00E61811" w14:paraId="505D24AE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CCD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534" w14:textId="77777777" w:rsidR="00491925" w:rsidRPr="00E61811" w:rsidRDefault="00A50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1C4" w14:textId="77777777" w:rsidR="00491925" w:rsidRPr="00E61811" w:rsidRDefault="00A50BB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6B0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11256730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62F44738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491925" w:rsidRPr="00E61811" w14:paraId="0DCAC40E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249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43A5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1BF0" w14:textId="77777777" w:rsidR="00491925" w:rsidRPr="00E61811" w:rsidRDefault="00A50BB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791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36D0006A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ACA63E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727A28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C51E03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0D4F5F" w14:textId="77777777" w:rsidR="00BE5E7A" w:rsidRDefault="00BE5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687A8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302823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80A3ED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D937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AE0F73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93678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F6603B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D6A342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41DD1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A9099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9F2A2" w14:textId="77777777" w:rsidR="00A50334" w:rsidRPr="00E61811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AAD364" w14:textId="77777777" w:rsidR="00BE5E7A" w:rsidRPr="00E61811" w:rsidRDefault="00BE5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7C820A" w14:textId="77777777" w:rsidR="00C80E4F" w:rsidRPr="00E61811" w:rsidRDefault="00C80E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9583E3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491925" w:rsidRPr="00E61811" w14:paraId="7B36A29E" w14:textId="7777777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17587" w14:textId="77777777" w:rsidR="00491925" w:rsidRPr="00E61811" w:rsidRDefault="00A50BBB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491925" w:rsidRPr="00E61811" w14:paraId="3549FB8F" w14:textId="77777777">
        <w:trPr>
          <w:trHeight w:val="530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7AC9" w14:textId="77777777" w:rsidR="00491925" w:rsidRPr="00E61811" w:rsidRDefault="00A50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</w:t>
            </w:r>
          </w:p>
          <w:p w14:paraId="58B866BB" w14:textId="77777777" w:rsidR="00491925" w:rsidRPr="00E61811" w:rsidRDefault="00A50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Dostawa 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aparatu do znieczulenia wraz z kardiomonitorem  - 1 sztuka</w:t>
            </w:r>
          </w:p>
        </w:tc>
      </w:tr>
    </w:tbl>
    <w:p w14:paraId="72447ECE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491925" w:rsidRPr="00E61811" w14:paraId="7B76B5FB" w14:textId="7777777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8C18737" w14:textId="77777777" w:rsidR="00491925" w:rsidRPr="00E61811" w:rsidRDefault="00A50BBB" w:rsidP="00A50334">
            <w:pPr>
              <w:spacing w:after="0" w:line="240" w:lineRule="auto"/>
              <w:ind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36D35DA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FB7C31D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57C4FDFC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B508D34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C45E9DF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4129CBA8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491925" w:rsidRPr="00E61811" w14:paraId="121C20B2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691B" w14:textId="77777777" w:rsidR="00491925" w:rsidRPr="00E61811" w:rsidRDefault="0049192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3CDB4C" w14:textId="77777777" w:rsidR="00491925" w:rsidRPr="00E61811" w:rsidRDefault="00A50BB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Termin gwarancji przedmiotu zamówienia </w:t>
            </w:r>
            <w:r w:rsidR="00DA397E" w:rsidRPr="00E61811">
              <w:rPr>
                <w:rFonts w:ascii="Times New Roman" w:hAnsi="Times New Roman"/>
                <w:sz w:val="20"/>
                <w:szCs w:val="20"/>
                <w:lang w:val="pl-PL"/>
              </w:rPr>
              <w:t>minimum</w:t>
            </w: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24 miesiące liczony od daty podpisania bez zastrzeżeń „Protokołu zdawczo-odbiorczego”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A5B6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0C50" w14:textId="77777777" w:rsidR="00491925" w:rsidRPr="00E61811" w:rsidRDefault="00491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5DC93698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1904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0F8BD1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90D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85F9E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3990CB76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4B59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975EEA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 w:rsidRPr="00E61811"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F8B9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29027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2614214B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368D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6B7A0C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sterylizacji plazmowej w temperaturze 45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º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C czas ekspozycji 28 minut.  Jeżeli urządzenie wymaga demontażu przed procesem dekontaminacji</w:t>
            </w:r>
            <w:r w:rsidR="008963FC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personel Centralnej Sterylizatorni Zamawiającego zostanie przeszkolony w tym zakresie przez przedstawiciela Wykonawcy</w:t>
            </w:r>
            <w:r w:rsidR="008963FC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C20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162B3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4DF52D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1811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E618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Pr="00E61811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62C3A702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EAF04A" w14:textId="77777777" w:rsidR="00491925" w:rsidRPr="00E61811" w:rsidRDefault="00A50B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 xml:space="preserve">Oświadczam, że oferowany powyżej sprzęt medyczny 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objęty ofertą i OPZ </w:t>
      </w:r>
      <w:r w:rsidRPr="00E61811">
        <w:rPr>
          <w:rFonts w:ascii="Times New Roman" w:hAnsi="Times New Roman" w:cs="Times New Roman"/>
          <w:sz w:val="20"/>
          <w:szCs w:val="20"/>
        </w:rPr>
        <w:t>jest kompletny i będzie gotowy do użytkowania po uruchomieniu bez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 </w:t>
      </w:r>
      <w:r w:rsidRPr="00E61811"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 </w:t>
      </w:r>
      <w:r w:rsidRPr="00E61811"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7E110452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DFBBE4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380EA4" w14:textId="77777777" w:rsidR="00491925" w:rsidRPr="00E61811" w:rsidRDefault="00A50BBB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61811"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70968A4F" w14:textId="77777777" w:rsidR="00491925" w:rsidRPr="00E61811" w:rsidRDefault="00A50BBB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E61811"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5A44E5A5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2AC8FB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6CF716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50D2A0" w14:textId="77777777" w:rsidR="00A50334" w:rsidRPr="00E61811" w:rsidRDefault="00A5033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A50334" w:rsidRPr="00E61811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9A5B2" w14:textId="77777777" w:rsidR="00B53D7F" w:rsidRDefault="00B53D7F">
      <w:pPr>
        <w:spacing w:after="0" w:line="240" w:lineRule="auto"/>
      </w:pPr>
      <w:r>
        <w:separator/>
      </w:r>
    </w:p>
  </w:endnote>
  <w:endnote w:type="continuationSeparator" w:id="0">
    <w:p w14:paraId="0034457E" w14:textId="77777777" w:rsidR="00B53D7F" w:rsidRDefault="00B5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EE123" w14:textId="77777777" w:rsidR="00491925" w:rsidRDefault="00A50BBB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824E64" w:rsidRPr="00824E64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14:paraId="432FB4A9" w14:textId="77777777" w:rsidR="00491925" w:rsidRDefault="004919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394FA" w14:textId="77777777" w:rsidR="00B53D7F" w:rsidRDefault="00B53D7F">
      <w:r>
        <w:separator/>
      </w:r>
    </w:p>
  </w:footnote>
  <w:footnote w:type="continuationSeparator" w:id="0">
    <w:p w14:paraId="18095B73" w14:textId="77777777" w:rsidR="00B53D7F" w:rsidRDefault="00B53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2B790" w14:textId="77777777" w:rsidR="00491925" w:rsidRDefault="00491925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53E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0480E6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82DA50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7624E8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7D0CD89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37F17BC"/>
    <w:multiLevelType w:val="multilevel"/>
    <w:tmpl w:val="DB1C6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1762"/>
    <w:multiLevelType w:val="multilevel"/>
    <w:tmpl w:val="FCDC24F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B9E9B"/>
    <w:multiLevelType w:val="multilevel"/>
    <w:tmpl w:val="EEE4225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75C5420"/>
    <w:multiLevelType w:val="multilevel"/>
    <w:tmpl w:val="970E5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9D9"/>
    <w:multiLevelType w:val="multilevel"/>
    <w:tmpl w:val="5070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19E65AC"/>
    <w:multiLevelType w:val="multilevel"/>
    <w:tmpl w:val="CA64E6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471379D"/>
    <w:multiLevelType w:val="multilevel"/>
    <w:tmpl w:val="86E0A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280C93"/>
    <w:multiLevelType w:val="multilevel"/>
    <w:tmpl w:val="8F040984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622B84"/>
    <w:multiLevelType w:val="multilevel"/>
    <w:tmpl w:val="7F2E8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43EE5"/>
    <w:multiLevelType w:val="multilevel"/>
    <w:tmpl w:val="A698B2D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02797"/>
    <w:multiLevelType w:val="multilevel"/>
    <w:tmpl w:val="6AD61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5770E"/>
    <w:multiLevelType w:val="multilevel"/>
    <w:tmpl w:val="CBC4B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4A7501"/>
    <w:multiLevelType w:val="multilevel"/>
    <w:tmpl w:val="FB626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7077E"/>
    <w:multiLevelType w:val="multilevel"/>
    <w:tmpl w:val="4A6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79C1221"/>
    <w:multiLevelType w:val="multilevel"/>
    <w:tmpl w:val="79F4FD24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0" w15:restartNumberingAfterBreak="0">
    <w:nsid w:val="38990B60"/>
    <w:multiLevelType w:val="multilevel"/>
    <w:tmpl w:val="C7EA0EC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B05745B"/>
    <w:multiLevelType w:val="multilevel"/>
    <w:tmpl w:val="DD8E0D4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3C583AE7"/>
    <w:multiLevelType w:val="multilevel"/>
    <w:tmpl w:val="BD363D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27707"/>
    <w:multiLevelType w:val="multilevel"/>
    <w:tmpl w:val="DB5E27C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D1D0E"/>
    <w:multiLevelType w:val="multilevel"/>
    <w:tmpl w:val="C644B1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C201F1C"/>
    <w:multiLevelType w:val="multilevel"/>
    <w:tmpl w:val="94203A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A5C6A"/>
    <w:multiLevelType w:val="multilevel"/>
    <w:tmpl w:val="7E4A80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EB37AFB"/>
    <w:multiLevelType w:val="multilevel"/>
    <w:tmpl w:val="401866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94AB3"/>
    <w:multiLevelType w:val="multilevel"/>
    <w:tmpl w:val="72EAE1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57E8DB8C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04E2C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D772BF2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56F6A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C4657"/>
    <w:multiLevelType w:val="multilevel"/>
    <w:tmpl w:val="10586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A7656"/>
    <w:multiLevelType w:val="multilevel"/>
    <w:tmpl w:val="5846E7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C63715A"/>
    <w:multiLevelType w:val="multilevel"/>
    <w:tmpl w:val="379483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6" w15:restartNumberingAfterBreak="0">
    <w:nsid w:val="6E7B2E29"/>
    <w:multiLevelType w:val="multilevel"/>
    <w:tmpl w:val="A3EE673C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 w15:restartNumberingAfterBreak="0">
    <w:nsid w:val="7B466D61"/>
    <w:multiLevelType w:val="multilevel"/>
    <w:tmpl w:val="080C0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D5775"/>
    <w:multiLevelType w:val="multilevel"/>
    <w:tmpl w:val="380ED6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2"/>
  </w:num>
  <w:num w:numId="7">
    <w:abstractNumId w:val="17"/>
  </w:num>
  <w:num w:numId="8">
    <w:abstractNumId w:val="15"/>
  </w:num>
  <w:num w:numId="9">
    <w:abstractNumId w:val="23"/>
  </w:num>
  <w:num w:numId="10">
    <w:abstractNumId w:val="28"/>
  </w:num>
  <w:num w:numId="11">
    <w:abstractNumId w:val="6"/>
  </w:num>
  <w:num w:numId="12">
    <w:abstractNumId w:val="14"/>
  </w:num>
  <w:num w:numId="13">
    <w:abstractNumId w:val="12"/>
  </w:num>
  <w:num w:numId="14">
    <w:abstractNumId w:val="25"/>
  </w:num>
  <w:num w:numId="15">
    <w:abstractNumId w:val="8"/>
  </w:num>
  <w:num w:numId="16">
    <w:abstractNumId w:val="3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  <w:num w:numId="20">
    <w:abstractNumId w:val="34"/>
  </w:num>
  <w:num w:numId="21">
    <w:abstractNumId w:val="26"/>
  </w:num>
  <w:num w:numId="22">
    <w:abstractNumId w:val="24"/>
  </w:num>
  <w:num w:numId="23">
    <w:abstractNumId w:val="0"/>
  </w:num>
  <w:num w:numId="24">
    <w:abstractNumId w:val="1"/>
  </w:num>
  <w:num w:numId="25">
    <w:abstractNumId w:val="10"/>
  </w:num>
  <w:num w:numId="26">
    <w:abstractNumId w:val="19"/>
  </w:num>
  <w:num w:numId="27">
    <w:abstractNumId w:val="2"/>
  </w:num>
  <w:num w:numId="28">
    <w:abstractNumId w:val="22"/>
  </w:num>
  <w:num w:numId="29">
    <w:abstractNumId w:val="16"/>
  </w:num>
  <w:num w:numId="30">
    <w:abstractNumId w:val="18"/>
  </w:num>
  <w:num w:numId="31">
    <w:abstractNumId w:val="9"/>
  </w:num>
  <w:num w:numId="32">
    <w:abstractNumId w:val="2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29"/>
  </w:num>
  <w:num w:numId="37">
    <w:abstractNumId w:val="38"/>
  </w:num>
  <w:num w:numId="38">
    <w:abstractNumId w:val="20"/>
  </w:num>
  <w:num w:numId="39">
    <w:abstractNumId w:val="36"/>
  </w:num>
  <w:num w:numId="40">
    <w:abstractNumId w:val="37"/>
  </w:num>
  <w:num w:numId="41">
    <w:abstractNumId w:val="5"/>
  </w:num>
  <w:num w:numId="42">
    <w:abstractNumId w:val="33"/>
  </w:num>
  <w:num w:numId="43">
    <w:abstractNumId w:val="2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25"/>
    <w:rsid w:val="000426C3"/>
    <w:rsid w:val="001D5AA3"/>
    <w:rsid w:val="002E5039"/>
    <w:rsid w:val="003C0075"/>
    <w:rsid w:val="004848BD"/>
    <w:rsid w:val="00491925"/>
    <w:rsid w:val="00573E78"/>
    <w:rsid w:val="005F0195"/>
    <w:rsid w:val="006F17DC"/>
    <w:rsid w:val="006F1A2C"/>
    <w:rsid w:val="00763FA0"/>
    <w:rsid w:val="007D268C"/>
    <w:rsid w:val="00824E64"/>
    <w:rsid w:val="008963FC"/>
    <w:rsid w:val="00A50334"/>
    <w:rsid w:val="00A50BBB"/>
    <w:rsid w:val="00AE62D1"/>
    <w:rsid w:val="00B53D7F"/>
    <w:rsid w:val="00BE5E7A"/>
    <w:rsid w:val="00C21C1B"/>
    <w:rsid w:val="00C33BD8"/>
    <w:rsid w:val="00C80E4F"/>
    <w:rsid w:val="00DA21AA"/>
    <w:rsid w:val="00DA397E"/>
    <w:rsid w:val="00DE1B9F"/>
    <w:rsid w:val="00E61811"/>
    <w:rsid w:val="00F36839"/>
    <w:rsid w:val="00F6717A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76A4"/>
  <w15:docId w15:val="{B7202B96-AF90-43EB-8071-388C9677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4467</Words>
  <Characters>26802</Characters>
  <Application>Microsoft Office Word</Application>
  <DocSecurity>4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Tatiana Tabaczyńska</cp:lastModifiedBy>
  <cp:revision>2</cp:revision>
  <cp:lastPrinted>2026-08-31T12:11:00Z</cp:lastPrinted>
  <dcterms:created xsi:type="dcterms:W3CDTF">2026-08-31T12:12:00Z</dcterms:created>
  <dcterms:modified xsi:type="dcterms:W3CDTF">2026-08-31T12:12:00Z</dcterms:modified>
  <cp:version>786432</cp:version>
</cp:coreProperties>
</file>