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831EC0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6236FC" w:rsidP="006236F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r w:rsidRPr="006236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  <w:r w:rsidRPr="006236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 </w:t>
            </w:r>
            <w:r w:rsidR="00EC3B5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bookmarkEnd w:id="0"/>
          </w:p>
        </w:tc>
      </w:tr>
      <w:tr w:rsidR="00831EC0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EC3B54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831EC0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EC3B5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831EC0" w:rsidRDefault="00EC3B54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respiratora transportowego przytosowanego do pracy w MRI - 1 szt.</w:t>
            </w:r>
          </w:p>
        </w:tc>
      </w:tr>
      <w:tr w:rsidR="00831EC0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831EC0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31EC0" w:rsidRDefault="00EC3B54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831EC0" w:rsidRDefault="00EC3B54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831EC0" w:rsidRDefault="00EC3B54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831EC0" w:rsidRDefault="00EC3B54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831EC0" w:rsidRDefault="00EC3B54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831EC0" w:rsidRDefault="00831EC0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9"/>
        <w:gridCol w:w="4093"/>
        <w:gridCol w:w="2290"/>
        <w:gridCol w:w="3126"/>
      </w:tblGrid>
      <w:tr w:rsidR="00831EC0" w:rsidTr="0005633D">
        <w:trPr>
          <w:trHeight w:val="123"/>
        </w:trPr>
        <w:tc>
          <w:tcPr>
            <w:tcW w:w="644" w:type="dxa"/>
            <w:shd w:val="clear" w:color="auto" w:fill="D9D9D9"/>
            <w:noWrap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3143" w:type="dxa"/>
            <w:shd w:val="clear" w:color="auto" w:fill="D9D9D9"/>
            <w:noWrap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1759" w:type="dxa"/>
            <w:shd w:val="clear" w:color="auto" w:fill="D9D9D9"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401" w:type="dxa"/>
            <w:shd w:val="clear" w:color="auto" w:fill="D9D9D9"/>
            <w:noWrap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831EC0" w:rsidTr="0005633D">
        <w:trPr>
          <w:trHeight w:val="204"/>
        </w:trPr>
        <w:tc>
          <w:tcPr>
            <w:tcW w:w="644" w:type="dxa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shd w:val="clear" w:color="auto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pracy w różnych środowiskach: m.in. w ambulansach, w szpitalach, w transporcie lotniczym, konstrukcja przenośna, zgodnie z normą EN 1789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04"/>
        </w:trPr>
        <w:tc>
          <w:tcPr>
            <w:tcW w:w="644" w:type="dxa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shd w:val="clear" w:color="auto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Respirator przeznaczony do wentylacji dorosłych i dzieci  od 5 kg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04"/>
        </w:trPr>
        <w:tc>
          <w:tcPr>
            <w:tcW w:w="644" w:type="dxa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shd w:val="clear" w:color="auto" w:fill="FFFFFF"/>
            <w:vAlign w:val="center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pracy w środowisku MRI o indukcji do 3 Tesli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noWrap/>
            <w:vAlign w:val="center"/>
          </w:tcPr>
          <w:p w:rsidR="0005633D" w:rsidRDefault="0005633D" w:rsidP="0005633D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</w:rPr>
            </w:pPr>
          </w:p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  <w:p w:rsidR="00831EC0" w:rsidRDefault="00831EC0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401" w:type="dxa"/>
            <w:noWrap/>
            <w:vAlign w:val="center"/>
          </w:tcPr>
          <w:p w:rsidR="00831EC0" w:rsidRDefault="00831EC0" w:rsidP="0005633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zasilania elektrycznego: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zewnętrzny zasilacz AC-DC, 230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V 50/60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Hz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wymienny akumulator min. 2800 mAh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zasilacz samochodowy DC-DC (opcjonalnie)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zasilania w tlen: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niskociśnieniowe – 21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100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% O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wysokociśnieniowe – mikser tlenowy min. 30-100% O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Napęd turbinowy pozwalający na pracę bez 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zewnętrznego zasilania gazowego.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Czas pracy akumulatora min. 3,5 godzin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Czas ładowania akumulatora do 4 godzin.</w:t>
            </w:r>
          </w:p>
        </w:tc>
        <w:tc>
          <w:tcPr>
            <w:tcW w:w="1759" w:type="dxa"/>
            <w:vMerge w:val="restart"/>
            <w:noWrap/>
            <w:vAlign w:val="bottom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wymiany akumulatora przez użytkownika, bez użycia narzędzi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Konstrukcja kompaktowa, przenośna, waga maksymalna do 1,5 kg</w:t>
            </w:r>
            <w:r w:rsidR="0005633D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Sterowanie za pomocą pokrętła funkcyjnego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 xml:space="preserve">Wyświetlanie parametrów i ustawień na kolorowym wyświetlaczu.  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Autotest sprawdzający działania respiratora każdorazowo po włączeniu urządzenia lub wprowadzeniu nowego pacjenta</w:t>
            </w:r>
            <w:r w:rsidR="0005633D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ustawienia parametrów oddechowych na podstawie wagi pacjenta i wybranego trybu wentylacji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 w:rsidP="0005633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Typy i tryby wentylacji;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831EC0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401" w:type="dxa"/>
            <w:vMerge w:val="restart"/>
            <w:noWrap/>
            <w:vAlign w:val="center"/>
          </w:tcPr>
          <w:p w:rsidR="00831EC0" w:rsidRDefault="00831EC0" w:rsidP="0005633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SIMV-VC-PS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SIMV-PC-PS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HFNC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CPR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Wdech manualny - według ustalonych aktualnie parametrów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CPAP-PS - ciągłe dodatnie ciśnienie w drogach oddechowych ze wsparciem ciśnieniowym</w:t>
            </w:r>
            <w:r w:rsidR="0005633D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Backup – tryb awaryjny na wypadek bezdechu w trybie CPAP</w:t>
            </w:r>
            <w:r w:rsidR="0005633D">
              <w:rPr>
                <w:rFonts w:ascii="Times New Roman" w:eastAsia="Times New Roman" w:hAnsi="Times New Roman" w:cs="Times New Roman"/>
                <w:bCs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Możliwość ustawienia własnych startowych parametrów wentylacji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Parametry regulowane: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831EC0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Częstość oddechowa: 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płynna regulacja w zakresie minimum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2 – 60 odd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echów</w:t>
            </w:r>
            <w:r>
              <w:rPr>
                <w:rFonts w:ascii="Times New Roman" w:eastAsia="Times New Roman" w:hAnsi="Times New Roman" w:cs="Times New Roman"/>
                <w:sz w:val="20"/>
              </w:rPr>
              <w:t>/min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Wartość graniczna ciśnienia: 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płynna regulacja w zakresie minimum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11 – 60 cm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Objętość oddechowa: płynna regulacja w zakresie mn. 50 – 1900 ml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Współczynnik I:E min. od 1:4 do 4:1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Czas wdechu: płynna regulacja w zakresie min. 0,3 – 4s.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Stężenie tlenu w mieszaninie oddechowej: 21 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100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% (z nisko i wysokociśnieniowego źródła tlenu)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Zastawka PEEP: 0 – 20 cm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>O, regulowana zewnętrznie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Ciśnienie w trybie CPAP PS regulowane w zakresie min. 5 – 50 cm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>O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Czułość triggera: regulowane w zakresie min. -0,25 do -10 cm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</w:rPr>
              <w:t>O,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HFNC zakresy regulowane: 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 przepływ: min. 10-60 l/min, 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graniczna wartość ciśnienia: min. 20-60 cm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H2O,</w:t>
            </w:r>
          </w:p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- czas narastania: min. 0-20 min.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 w:rsidP="0005633D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Parametry monitorowane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center"/>
          </w:tcPr>
          <w:p w:rsidR="00831EC0" w:rsidRDefault="00831EC0" w:rsidP="0005633D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Częstotliwość oddechowa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Objętość minutowa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Objętość oddechowa wdechowa lub wydechowa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PEEP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Stosunek wdechu do wydechu  (I:E)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Szczytowe ciśnienie oddechowe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ind w:right="-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Krzywa przepływu lub ciśnienia w drogach oddechowych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Alarmy:</w:t>
            </w:r>
          </w:p>
        </w:tc>
        <w:tc>
          <w:tcPr>
            <w:tcW w:w="1759" w:type="dxa"/>
            <w:vMerge w:val="restart"/>
            <w:noWrap/>
          </w:tcPr>
          <w:p w:rsidR="00831EC0" w:rsidRDefault="00831EC0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Niskiej i wysokiej częstotliwość oddechowa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Wysokiego cieśnienia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Niskiej objętości oddechowej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Przecieku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Bezdechu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Niskiej i wysokiej objętości minutowej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PEEP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</w:tcPr>
          <w:p w:rsidR="00831EC0" w:rsidRDefault="00EC3B54" w:rsidP="0005633D">
            <w:pPr>
              <w:spacing w:line="256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Alarmy techniczne, minimum: rozładowany akumulator, niski poziom naładowania, odłączenie pacjenta, odłączenie rurki, odłączenie zasilania.</w:t>
            </w:r>
          </w:p>
        </w:tc>
        <w:tc>
          <w:tcPr>
            <w:tcW w:w="1759" w:type="dxa"/>
            <w:vMerge w:val="restart"/>
            <w:noWrap/>
          </w:tcPr>
          <w:p w:rsidR="00831EC0" w:rsidRDefault="00EC3B54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Wyposażenie:</w:t>
            </w:r>
          </w:p>
        </w:tc>
        <w:tc>
          <w:tcPr>
            <w:tcW w:w="1759" w:type="dxa"/>
            <w:vMerge w:val="restart"/>
            <w:noWrap/>
          </w:tcPr>
          <w:p w:rsidR="00831EC0" w:rsidRDefault="00831EC0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Etui ochronne z możliwością zamocowania na ramy łóżka lub wózka, rączką transportową oraz paskiem na ramię - 1 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Akumulator Li-ion min.  2800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mAh – 1 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Wąż ciśnieniowy do tlenu ze złączem AGA  - 1 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Niskociśnieniowy zestaw  do wzbogacania w O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</w:rPr>
              <w:t>- 1 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Wysokociśnieniowy mikser O</w:t>
            </w:r>
            <w:r>
              <w:rPr>
                <w:rFonts w:ascii="Times New Roman" w:eastAsia="Times New Roman" w:hAnsi="Times New Roman" w:cs="Times New Roman"/>
                <w:sz w:val="20"/>
                <w:vertAlign w:val="sub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</w:rPr>
              <w:t>- 1 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Układ 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oddechowy pacjenta – dorosły długość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180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>cm (op. 10 szt.) – minimum 1 opakowanie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Układ oddechowy pacjenta – dorosły dł. 240cm (op. 10 szt.) – minimum 1 opakowanie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Filtr wlotowy (op. 5 szt.) – minimum 1 opakowanie</w:t>
            </w:r>
            <w:r w:rsidR="0005633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1EC0" w:rsidTr="0005633D">
        <w:trPr>
          <w:trHeight w:val="230"/>
        </w:trPr>
        <w:tc>
          <w:tcPr>
            <w:tcW w:w="644" w:type="dxa"/>
            <w:vMerge w:val="restart"/>
            <w:noWrap/>
            <w:vAlign w:val="center"/>
          </w:tcPr>
          <w:p w:rsidR="00831EC0" w:rsidRDefault="00831EC0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shd w:val="clear" w:color="FFFFFF" w:fill="FFFFFF"/>
            <w:vAlign w:val="center"/>
          </w:tcPr>
          <w:p w:rsidR="00831EC0" w:rsidRDefault="00EC3B54" w:rsidP="0005633D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Uchwyty montażowy do rury pionowej kompatybilny z MRI - 1szt.</w:t>
            </w:r>
          </w:p>
        </w:tc>
        <w:tc>
          <w:tcPr>
            <w:tcW w:w="1759" w:type="dxa"/>
            <w:vMerge w:val="restart"/>
            <w:noWrap/>
            <w:vAlign w:val="center"/>
          </w:tcPr>
          <w:p w:rsidR="00831EC0" w:rsidRDefault="00EC3B54" w:rsidP="0005633D">
            <w:pPr>
              <w:spacing w:line="256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</w:rPr>
              <w:t>TAK, podać</w:t>
            </w:r>
          </w:p>
        </w:tc>
        <w:tc>
          <w:tcPr>
            <w:tcW w:w="2401" w:type="dxa"/>
            <w:vMerge w:val="restart"/>
            <w:noWrap/>
            <w:vAlign w:val="bottom"/>
          </w:tcPr>
          <w:p w:rsidR="00831EC0" w:rsidRDefault="00831EC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31EC0" w:rsidRDefault="00831EC0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31EC0" w:rsidRDefault="0005633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EC3B54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831EC0" w:rsidRDefault="00831E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1EC0" w:rsidRDefault="00EC3B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831EC0" w:rsidRDefault="00EC3B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831EC0" w:rsidRDefault="00831E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31EC0" w:rsidRDefault="00EC3B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831EC0" w:rsidRDefault="00831E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31EC0" w:rsidRDefault="00EC3B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05633D">
        <w:rPr>
          <w:rFonts w:ascii="Times New Roman" w:hAnsi="Times New Roman" w:cs="Times New Roman"/>
          <w:sz w:val="20"/>
          <w:szCs w:val="20"/>
        </w:rPr>
        <w:t>.</w:t>
      </w:r>
    </w:p>
    <w:p w:rsidR="0005633D" w:rsidRDefault="000563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31EC0" w:rsidRDefault="00EC3B5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831EC0" w:rsidTr="0005633D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Pr="0005633D" w:rsidRDefault="00EC3B54" w:rsidP="00056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33D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Pr="0005633D" w:rsidRDefault="00EC3B54" w:rsidP="00056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33D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Pr="0005633D" w:rsidRDefault="00EC3B54" w:rsidP="00056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633D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Pr="0005633D" w:rsidRDefault="00EC3B54" w:rsidP="000563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05633D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831EC0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831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EC3B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EC3B54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EC3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831EC0" w:rsidRDefault="00EC3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831EC0" w:rsidRDefault="00EC3B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831EC0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831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831E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EC3B54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EC0" w:rsidRDefault="00EC3B5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831EC0" w:rsidRDefault="00831EC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831EC0" w:rsidTr="0005633D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EC3B54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831EC0" w:rsidTr="0005633D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831EC0" w:rsidRDefault="00EC3B54">
            <w:pPr>
              <w:spacing w:before="100" w:beforeAutospacing="1" w:line="278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respiratora transportowego przy</w:t>
            </w:r>
            <w:r w:rsidR="006545A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tosowanego do pracy w MRI - 1 szt.</w:t>
            </w:r>
          </w:p>
        </w:tc>
      </w:tr>
    </w:tbl>
    <w:p w:rsidR="00831EC0" w:rsidRDefault="00831E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3"/>
        <w:gridCol w:w="5524"/>
        <w:gridCol w:w="1558"/>
        <w:gridCol w:w="2625"/>
      </w:tblGrid>
      <w:tr w:rsidR="00831EC0" w:rsidTr="0005633D">
        <w:trPr>
          <w:trHeight w:val="57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831EC0" w:rsidRDefault="00EC3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831EC0" w:rsidTr="0005633D">
        <w:trPr>
          <w:trHeight w:val="57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831EC0" w:rsidP="0005633D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Default="00EC3B54" w:rsidP="0005633D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FA38A1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EC3B54" w:rsidP="00056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1EC0" w:rsidRDefault="00831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31EC0" w:rsidTr="0005633D">
        <w:trPr>
          <w:trHeight w:val="57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831EC0" w:rsidP="0005633D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Default="00EC3B54" w:rsidP="006545AC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6545AC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, </w:t>
            </w:r>
            <w:r w:rsidR="006545AC" w:rsidRPr="006545AC">
              <w:rPr>
                <w:rFonts w:ascii="Times New Roman" w:eastAsia="Arial" w:hAnsi="Times New Roman"/>
                <w:color w:val="FF0000"/>
                <w:sz w:val="20"/>
                <w:szCs w:val="20"/>
                <w:lang w:val="pl-PL"/>
              </w:rPr>
              <w:t>czas naprawy w przypadku konieczności wymiany części zamiennych z zagranicy do 10 dni roboczych.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EC3B54" w:rsidP="00056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1EC0" w:rsidRDefault="00831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31EC0" w:rsidTr="0005633D">
        <w:trPr>
          <w:trHeight w:val="57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831EC0" w:rsidP="0005633D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Default="00EC3B54" w:rsidP="001C45EC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echnicznego na zgłoszone wady i usterki urządzenia </w:t>
            </w:r>
            <w:r w:rsidRPr="001C45EC">
              <w:rPr>
                <w:rFonts w:ascii="Times New Roman" w:hAnsi="Times New Roman"/>
                <w:sz w:val="20"/>
                <w:szCs w:val="20"/>
                <w:lang w:val="pl-PL"/>
              </w:rPr>
              <w:t>do 24 godzin od momentu zgłoszenia</w:t>
            </w:r>
            <w:r w:rsidR="00FA38A1" w:rsidRPr="001C45EC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EC3B54" w:rsidP="00056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1EC0" w:rsidRDefault="00831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831EC0" w:rsidTr="0005633D">
        <w:trPr>
          <w:trHeight w:val="578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831EC0" w:rsidP="0005633D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31EC0" w:rsidRDefault="00EC3B54" w:rsidP="00593956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</w:t>
            </w:r>
            <w:r w:rsidR="00FA38A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ºC, czas ekspozycji 7 minut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121ºC czas ekspozycji 20 min</w:t>
            </w:r>
            <w:r w:rsidR="00FA38A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lub w steryliza</w:t>
            </w:r>
            <w:r w:rsidR="00FA38A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cji plazmowej w temperaturze 45º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C czas ekspozycji 28 minut.  Jeżeli urządzenie wymaga demontażu przed procesem dekontaminacji personel Centralnej Sterylizatorni Zamawiającego zostanie przeszkolony w tym zakresie przez przedstawiciela Wykonawcy</w:t>
            </w:r>
            <w:r w:rsidR="00FA38A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  <w:r w:rsidR="00593956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</w:t>
            </w:r>
            <w:r w:rsidR="0059395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 xml:space="preserve">Możliwość odstąpienia od wymogu sterylizacji </w:t>
            </w:r>
            <w:r w:rsidR="00593956" w:rsidRPr="0059395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 xml:space="preserve">Urządzenia lub jego </w:t>
            </w:r>
            <w:r w:rsidR="0059395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>elementów, w przypadku, gdy nie jest to wymagane przez Producenta.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31EC0" w:rsidRDefault="00EC3B54" w:rsidP="00056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6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31EC0" w:rsidRDefault="00831E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831EC0" w:rsidRDefault="002062F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EC3B54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EC3B54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EC3B54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831EC0" w:rsidRDefault="00831E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31EC0" w:rsidRDefault="00EC3B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831EC0" w:rsidRDefault="00EC3B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831EC0" w:rsidRDefault="00EC3B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831EC0" w:rsidRDefault="00831EC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1EC0" w:rsidRDefault="00831EC0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1EC0" w:rsidRDefault="00EC3B54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831EC0" w:rsidRDefault="00EC3B54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831EC0" w:rsidRDefault="00831E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31EC0" w:rsidRDefault="00831EC0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31EC0" w:rsidRDefault="00831EC0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831EC0">
      <w:headerReference w:type="default" r:id="rId8"/>
      <w:footerReference w:type="default" r:id="rId9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333" w:rsidRDefault="00150333">
      <w:pPr>
        <w:spacing w:after="0" w:line="240" w:lineRule="auto"/>
      </w:pPr>
      <w:r>
        <w:separator/>
      </w:r>
    </w:p>
  </w:endnote>
  <w:endnote w:type="continuationSeparator" w:id="0">
    <w:p w:rsidR="00150333" w:rsidRDefault="00150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EC0" w:rsidRDefault="00EC3B54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CF4716" w:rsidRPr="00CF4716">
      <w:rPr>
        <w:noProof/>
        <w:sz w:val="20"/>
        <w:szCs w:val="20"/>
        <w:lang w:val="pl-PL"/>
      </w:rPr>
      <w:t>2</w:t>
    </w:r>
    <w:r>
      <w:rPr>
        <w:sz w:val="20"/>
        <w:szCs w:val="20"/>
      </w:rPr>
      <w:fldChar w:fldCharType="end"/>
    </w:r>
  </w:p>
  <w:p w:rsidR="00831EC0" w:rsidRDefault="00831EC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333" w:rsidRDefault="00150333">
      <w:r>
        <w:separator/>
      </w:r>
    </w:p>
  </w:footnote>
  <w:footnote w:type="continuationSeparator" w:id="0">
    <w:p w:rsidR="00150333" w:rsidRDefault="00150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EC0" w:rsidRDefault="00831EC0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1D18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20F247E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D048FA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E77652D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8C10C15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48AA0AB6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0448C13E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5F1293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3E88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1270DA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9A122B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40627B34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03A08F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8D8CBAE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EB9C81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838C10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565EE4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B86A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470A9DB6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B8309810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CD34EF1E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FD880E3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71507630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9EF6C3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01D477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E624A2E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B38EEDA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F92A83F4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6C8A4E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97065502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C3E6C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CBE47A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7C6A542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A33223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C0"/>
    <w:rsid w:val="0005633D"/>
    <w:rsid w:val="00150333"/>
    <w:rsid w:val="001C45EC"/>
    <w:rsid w:val="002062F3"/>
    <w:rsid w:val="00587ECE"/>
    <w:rsid w:val="00593956"/>
    <w:rsid w:val="006236FC"/>
    <w:rsid w:val="006545AC"/>
    <w:rsid w:val="0072584D"/>
    <w:rsid w:val="007B4F30"/>
    <w:rsid w:val="00831EC0"/>
    <w:rsid w:val="008A2C1B"/>
    <w:rsid w:val="00A7698F"/>
    <w:rsid w:val="00CE706F"/>
    <w:rsid w:val="00CF4716"/>
    <w:rsid w:val="00D4102C"/>
    <w:rsid w:val="00DF0D0F"/>
    <w:rsid w:val="00EC3B54"/>
    <w:rsid w:val="00FA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072D9-E865-4B7D-9531-A3F71F1F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EA747-D97D-47D2-943A-CF7CF638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1296</Words>
  <Characters>7776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Tatiana Tabaczyńska</cp:lastModifiedBy>
  <cp:revision>2</cp:revision>
  <dcterms:created xsi:type="dcterms:W3CDTF">2026-09-25T10:50:00Z</dcterms:created>
  <dcterms:modified xsi:type="dcterms:W3CDTF">2026-09-25T10:50:00Z</dcterms:modified>
  <cp:version>786432</cp:version>
</cp:coreProperties>
</file>